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6E" w:rsidRDefault="00BD57B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sidR="008D001C">
        <w:rPr>
          <w:rFonts w:ascii="Arial" w:hAnsi="Arial" w:cs="Arial"/>
          <w:b/>
          <w:bCs/>
          <w:snapToGrid w:val="0"/>
          <w:kern w:val="0"/>
          <w:sz w:val="24"/>
        </w:rPr>
        <w:t>13485</w:t>
      </w:r>
    </w:p>
    <w:p w:rsidR="00CA116E" w:rsidRDefault="00BD57B2">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ChongQing, China, 14th - 18th Oct</w:t>
      </w:r>
      <w:r>
        <w:rPr>
          <w:rFonts w:ascii="Arial" w:hAnsi="Arial" w:cs="Arial" w:hint="eastAsia"/>
          <w:b/>
          <w:bCs/>
          <w:kern w:val="0"/>
          <w:sz w:val="24"/>
        </w:rPr>
        <w:t>ober</w:t>
      </w:r>
      <w:r>
        <w:rPr>
          <w:rFonts w:ascii="Arial" w:hAnsi="Arial" w:cs="Arial" w:hint="eastAsia"/>
          <w:b/>
          <w:bCs/>
          <w:kern w:val="0"/>
          <w:sz w:val="24"/>
        </w:rPr>
        <w:t xml:space="preserve"> 2019                                    </w:t>
      </w:r>
    </w:p>
    <w:p w:rsidR="00CA116E" w:rsidRDefault="00CA116E">
      <w:pPr>
        <w:overflowPunct w:val="0"/>
        <w:autoSpaceDE w:val="0"/>
        <w:autoSpaceDN w:val="0"/>
        <w:adjustRightInd w:val="0"/>
        <w:snapToGrid w:val="0"/>
        <w:jc w:val="left"/>
        <w:textAlignment w:val="baseline"/>
        <w:rPr>
          <w:rFonts w:ascii="Arial" w:hAnsi="Arial" w:cs="Arial"/>
          <w:b/>
          <w:bCs/>
          <w:snapToGrid w:val="0"/>
          <w:kern w:val="0"/>
          <w:sz w:val="24"/>
        </w:rPr>
      </w:pPr>
    </w:p>
    <w:p w:rsidR="00CA116E" w:rsidRDefault="00BD57B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CA116E" w:rsidRDefault="00BD57B2">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Discussion on </w:t>
      </w:r>
      <w:r w:rsidR="008D001C">
        <w:rPr>
          <w:rFonts w:ascii="Arial" w:hAnsi="Arial" w:cs="Arial"/>
          <w:b/>
          <w:bCs/>
          <w:snapToGrid w:val="0"/>
          <w:kern w:val="0"/>
          <w:sz w:val="24"/>
        </w:rPr>
        <w:t>c</w:t>
      </w:r>
      <w:r>
        <w:rPr>
          <w:rFonts w:ascii="Arial" w:hAnsi="Arial" w:cs="Arial" w:hint="eastAsia"/>
          <w:b/>
          <w:bCs/>
          <w:snapToGrid w:val="0"/>
          <w:kern w:val="0"/>
          <w:sz w:val="24"/>
        </w:rPr>
        <w:t>onditional PSCell addition/change</w:t>
      </w:r>
    </w:p>
    <w:p w:rsidR="00CA116E" w:rsidRDefault="00BD57B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6.9.4</w:t>
      </w:r>
    </w:p>
    <w:p w:rsidR="00CA116E" w:rsidRDefault="00BD57B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sidR="008D001C">
        <w:rPr>
          <w:rFonts w:ascii="Arial" w:hAnsi="Arial" w:cs="Arial"/>
          <w:b/>
          <w:bCs/>
          <w:snapToGrid w:val="0"/>
          <w:kern w:val="0"/>
          <w:sz w:val="24"/>
        </w:rPr>
        <w:tab/>
      </w:r>
      <w:r w:rsidR="008D001C">
        <w:rPr>
          <w:rFonts w:ascii="Arial" w:hAnsi="Arial" w:cs="Arial"/>
          <w:b/>
          <w:bCs/>
          <w:snapToGrid w:val="0"/>
          <w:kern w:val="0"/>
          <w:sz w:val="24"/>
        </w:rPr>
        <w:tab/>
      </w:r>
      <w:r>
        <w:rPr>
          <w:rFonts w:ascii="Arial" w:hAnsi="Arial" w:cs="Arial"/>
          <w:b/>
          <w:bCs/>
          <w:snapToGrid w:val="0"/>
          <w:kern w:val="0"/>
          <w:sz w:val="24"/>
        </w:rPr>
        <w:t>Discussion and Decision</w:t>
      </w:r>
    </w:p>
    <w:p w:rsidR="00CA116E" w:rsidRDefault="00BD57B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A116E" w:rsidRDefault="00BD57B2">
      <w:pPr>
        <w:spacing w:beforeLines="50" w:before="156" w:line="260" w:lineRule="auto"/>
      </w:pPr>
      <w:r>
        <w:rPr>
          <w:rFonts w:hint="eastAsia"/>
        </w:rPr>
        <w:t>At RAN2#107, we agreed to support conditional NR PSCell addition/change for (NG)EN-DC and NR-DC:</w:t>
      </w:r>
    </w:p>
    <w:p w:rsidR="00CA116E" w:rsidRDefault="00BD57B2">
      <w:pPr>
        <w:pStyle w:val="Doc-text2"/>
        <w:pBdr>
          <w:top w:val="single" w:sz="4" w:space="1" w:color="auto"/>
          <w:left w:val="single" w:sz="4" w:space="4" w:color="auto"/>
          <w:bottom w:val="single" w:sz="4" w:space="1" w:color="auto"/>
          <w:right w:val="single" w:sz="4" w:space="4" w:color="auto"/>
        </w:pBdr>
      </w:pPr>
      <w:r>
        <w:t>Agreements</w:t>
      </w:r>
    </w:p>
    <w:p w:rsidR="00CA116E" w:rsidRDefault="00BD57B2">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w:t>
      </w:r>
      <w:r>
        <w:t>onal HO solution being developed. Supported for any architecture option with NR PSCell.</w:t>
      </w:r>
    </w:p>
    <w:p w:rsidR="00CA116E" w:rsidRDefault="00BD57B2">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rsidR="00CA116E" w:rsidRDefault="00BD57B2">
      <w:pPr>
        <w:spacing w:beforeLines="50" w:before="156" w:line="260" w:lineRule="auto"/>
      </w:pPr>
      <w:r>
        <w:rPr>
          <w:rFonts w:hint="eastAsia"/>
        </w:rPr>
        <w:t xml:space="preserve">In this contribution, we share some analysis on the support of </w:t>
      </w:r>
      <w:r>
        <w:rPr>
          <w:rFonts w:hint="eastAsia"/>
        </w:rPr>
        <w:t>PSCell addition/change from RAN2 aspect</w:t>
      </w:r>
    </w:p>
    <w:p w:rsidR="00CA116E" w:rsidRDefault="00BD57B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hint="eastAsia"/>
          <w:b w:val="0"/>
          <w:bCs w:val="0"/>
          <w:kern w:val="0"/>
          <w:sz w:val="32"/>
          <w:szCs w:val="36"/>
        </w:rPr>
        <w:t xml:space="preserve">For </w:t>
      </w:r>
      <w:r>
        <w:rPr>
          <w:rFonts w:ascii="Arial" w:hAnsi="Arial" w:cs="Arial" w:hint="eastAsia"/>
          <w:b w:val="0"/>
          <w:bCs w:val="0"/>
          <w:kern w:val="0"/>
          <w:sz w:val="32"/>
          <w:szCs w:val="36"/>
        </w:rPr>
        <w:t>PSCell addition</w:t>
      </w:r>
    </w:p>
    <w:bookmarkEnd w:id="2"/>
    <w:p w:rsidR="00CA116E" w:rsidRDefault="00BD57B2">
      <w:r>
        <w:rPr>
          <w:rFonts w:hint="eastAsia"/>
        </w:rPr>
        <w:t xml:space="preserve">Considering the PSCell addition will impact the configuration on MN side as well (e.g. DRB level configuration, and corresponding cell group level configuration, including the reconfiguration </w:t>
      </w:r>
      <w:r>
        <w:rPr>
          <w:rFonts w:hint="eastAsia"/>
        </w:rPr>
        <w:t>for the purpose of capability coordination), to ensure the simultaneous activation of new configuration in both MN and SN, the configuration for both MN and SN shall be delivered to UE together as a single target configuration. And the target configuration</w:t>
      </w:r>
      <w:r>
        <w:rPr>
          <w:rFonts w:hint="eastAsia"/>
        </w:rPr>
        <w:t xml:space="preserve"> for PSCell addition should be configured by a RRC reconfiguration message container generated by MN, in which both the configuration generated by MN and configuration generated by SN will be included.</w:t>
      </w:r>
    </w:p>
    <w:p w:rsidR="00CA116E" w:rsidRDefault="007D47B7">
      <w:pPr>
        <w:rPr>
          <w:b/>
          <w:bCs/>
        </w:rPr>
      </w:pPr>
      <w:r>
        <w:rPr>
          <w:rFonts w:hint="eastAsia"/>
          <w:b/>
          <w:bCs/>
        </w:rPr>
        <w:t xml:space="preserve">Observation 1: For </w:t>
      </w:r>
      <w:r w:rsidR="00BD57B2">
        <w:rPr>
          <w:rFonts w:hint="eastAsia"/>
          <w:b/>
          <w:bCs/>
        </w:rPr>
        <w:t xml:space="preserve">conditional PSCell addition, </w:t>
      </w:r>
      <w:r w:rsidR="00BD57B2">
        <w:rPr>
          <w:rFonts w:hint="eastAsia"/>
          <w:b/>
          <w:bCs/>
        </w:rPr>
        <w:t>since both the new configuration on MN and SN are required, to ensure the simultaneous activation of configuration in both MN and SN, the target RRC reconfiguration container for PSCell addition shall be generated by MN, in which both the configuration gen</w:t>
      </w:r>
      <w:r w:rsidR="00BD57B2">
        <w:rPr>
          <w:rFonts w:hint="eastAsia"/>
          <w:b/>
          <w:bCs/>
        </w:rPr>
        <w:t>erated by MN and configuration generated by SN will be included.</w:t>
      </w:r>
    </w:p>
    <w:p w:rsidR="00CA116E" w:rsidRDefault="007D47B7">
      <w:r>
        <w:rPr>
          <w:rFonts w:hint="eastAsia"/>
        </w:rPr>
        <w:t>Similar as CHO, to p</w:t>
      </w:r>
      <w:r w:rsidR="00BD57B2">
        <w:rPr>
          <w:rFonts w:hint="eastAsia"/>
        </w:rPr>
        <w:t>e</w:t>
      </w:r>
      <w:r>
        <w:t>r</w:t>
      </w:r>
      <w:r w:rsidR="00BD57B2">
        <w:rPr>
          <w:rFonts w:hint="eastAsia"/>
        </w:rPr>
        <w:t>form conditional PSCell addition, the RRC container, containing the RRC reconfiguration message for PSCell addition, should be saved as candidate target reconfiguration,</w:t>
      </w:r>
      <w:r w:rsidR="00BD57B2">
        <w:rPr>
          <w:rFonts w:hint="eastAsia"/>
        </w:rPr>
        <w:t xml:space="preserve"> and the stored RRC container will be used in case the pre-configured criteria are satisfied. Compared to the conditional handover, it seems the signaling procedure for CHO and conditional PSCell is quite similar, and the PSCell addition can be modeled as </w:t>
      </w:r>
      <w:r w:rsidR="00BD57B2">
        <w:rPr>
          <w:rFonts w:hint="eastAsia"/>
        </w:rPr>
        <w:t xml:space="preserve">conditional intra-cell handover with PSCell addition. </w:t>
      </w:r>
    </w:p>
    <w:p w:rsidR="00CA116E" w:rsidRDefault="00BD57B2">
      <w:pPr>
        <w:rPr>
          <w:b/>
          <w:bCs/>
        </w:rPr>
      </w:pPr>
      <w:r>
        <w:rPr>
          <w:rFonts w:hint="eastAsia"/>
          <w:b/>
          <w:bCs/>
        </w:rPr>
        <w:lastRenderedPageBreak/>
        <w:t xml:space="preserve">Observation 2: </w:t>
      </w:r>
      <w:r>
        <w:rPr>
          <w:rFonts w:hint="eastAsia"/>
          <w:b/>
          <w:bCs/>
        </w:rPr>
        <w:t>PSCell addition can be modeled as conditional intra-cell handover with PSCell addition.</w:t>
      </w:r>
    </w:p>
    <w:p w:rsidR="00CA116E" w:rsidRDefault="00BD57B2">
      <w:r>
        <w:rPr>
          <w:rFonts w:hint="eastAsia"/>
        </w:rPr>
        <w:t>Considering the limited time budget, to save the complexity in both standardization and implem</w:t>
      </w:r>
      <w:r>
        <w:rPr>
          <w:rFonts w:hint="eastAsia"/>
        </w:rPr>
        <w:t>entation, we propose to support CHO and conditional PSCell addition in a common framework, and extend conditional handover to cover the conditional RRC reconfiguration with sync. With the conditional RRC reconfiguration, the UE can simply use the stored ca</w:t>
      </w:r>
      <w:r>
        <w:rPr>
          <w:rFonts w:hint="eastAsia"/>
        </w:rPr>
        <w:t xml:space="preserve">ndidate RRC container in case the associated criteria are satisfied, no matter the stored candidate RRC container is generated for handover or for PSCell addition. </w:t>
      </w:r>
    </w:p>
    <w:p w:rsidR="00CA116E" w:rsidRDefault="00BD57B2">
      <w:r>
        <w:rPr>
          <w:rFonts w:hint="eastAsia"/>
        </w:rPr>
        <w:t xml:space="preserve">In addition, after going through all the agreements (attached in </w:t>
      </w:r>
      <w:r>
        <w:rPr>
          <w:rFonts w:hint="eastAsia"/>
        </w:rPr>
        <w:fldChar w:fldCharType="begin"/>
      </w:r>
      <w:r>
        <w:rPr>
          <w:rFonts w:hint="eastAsia"/>
        </w:rPr>
        <w:instrText xml:space="preserve"> REF _Ref28817 \h </w:instrText>
      </w:r>
      <w:r>
        <w:rPr>
          <w:rFonts w:hint="eastAsia"/>
        </w:rPr>
      </w:r>
      <w:r>
        <w:rPr>
          <w:rFonts w:hint="eastAsia"/>
        </w:rPr>
        <w:fldChar w:fldCharType="separate"/>
      </w:r>
      <w:r>
        <w:rPr>
          <w:rFonts w:hint="eastAsia"/>
        </w:rPr>
        <w:t>Annex</w:t>
      </w:r>
      <w:r>
        <w:rPr>
          <w:rFonts w:hint="eastAsia"/>
        </w:rPr>
        <w:fldChar w:fldCharType="end"/>
      </w:r>
      <w:r>
        <w:rPr>
          <w:rFonts w:hint="eastAsia"/>
        </w:rPr>
        <w:t xml:space="preserve"> for reference), we think all the agreements for CHO can be applied to conditional RRC reconfiguration with sync, since intra-cell handover (i.e. reconfiguration with sync) can be considered as ha</w:t>
      </w:r>
      <w:r>
        <w:rPr>
          <w:rFonts w:hint="eastAsia"/>
        </w:rPr>
        <w:t>ndover as well, and we think a common solution is feasible to cover both the conditional handover and conditional RRC reconfiguration with sync.</w:t>
      </w:r>
    </w:p>
    <w:p w:rsidR="00CA116E" w:rsidRDefault="00BD57B2">
      <w:pPr>
        <w:rPr>
          <w:b/>
          <w:bCs/>
        </w:rPr>
      </w:pPr>
      <w:r>
        <w:rPr>
          <w:rFonts w:hint="eastAsia"/>
          <w:b/>
          <w:bCs/>
        </w:rPr>
        <w:t xml:space="preserve">Proposal 1: Extend </w:t>
      </w:r>
      <w:r>
        <w:rPr>
          <w:rFonts w:hint="eastAsia"/>
          <w:b/>
          <w:bCs/>
        </w:rPr>
        <w:t xml:space="preserve">conditional handover to cover </w:t>
      </w:r>
      <w:r>
        <w:rPr>
          <w:rFonts w:hint="eastAsia"/>
          <w:b/>
          <w:bCs/>
        </w:rPr>
        <w:t>conditional RRC reconfiguration with sync (i.e. intra-</w:t>
      </w:r>
      <w:r>
        <w:rPr>
          <w:rFonts w:hint="eastAsia"/>
          <w:b/>
          <w:bCs/>
        </w:rPr>
        <w:t xml:space="preserve">cell handover), with a common solution. All the agreements agreed for CHO shall be applied for </w:t>
      </w:r>
      <w:r>
        <w:rPr>
          <w:rFonts w:hint="eastAsia"/>
          <w:b/>
          <w:bCs/>
        </w:rPr>
        <w:t>conditional RRC reconfiguration with SYNC.</w:t>
      </w:r>
    </w:p>
    <w:p w:rsidR="00CA116E" w:rsidRDefault="00BD57B2">
      <w:r>
        <w:rPr>
          <w:rFonts w:hint="eastAsia"/>
        </w:rPr>
        <w:t>With the conditional RRC reconfiguration with sync, each candidate PSCell for PSCell addition will be configured w</w:t>
      </w:r>
      <w:r>
        <w:rPr>
          <w:rFonts w:hint="eastAsia"/>
        </w:rPr>
        <w:t>ith a separate RRC container containing RRC reconfiguration message generated by MN, in which both the configuration from MN side and the configuration from SN side will be included.</w:t>
      </w:r>
    </w:p>
    <w:p w:rsidR="00CA116E" w:rsidRDefault="00BD57B2">
      <w:pPr>
        <w:rPr>
          <w:b/>
          <w:bCs/>
        </w:rPr>
      </w:pPr>
      <w:r>
        <w:rPr>
          <w:rFonts w:hint="eastAsia"/>
          <w:b/>
          <w:bCs/>
        </w:rPr>
        <w:t xml:space="preserve">Proposal 2: With </w:t>
      </w:r>
      <w:r>
        <w:rPr>
          <w:rFonts w:hint="eastAsia"/>
          <w:b/>
          <w:bCs/>
        </w:rPr>
        <w:t>conditional RRC reconfiguration with sync, each cand</w:t>
      </w:r>
      <w:r>
        <w:rPr>
          <w:rFonts w:hint="eastAsia"/>
          <w:b/>
          <w:bCs/>
        </w:rPr>
        <w:t>idate PSCell for PSCell addition will be configured with a RRC reconfiguration message container, in which both the configuration from MN side and the configuration from SN will be included.</w:t>
      </w:r>
    </w:p>
    <w:p w:rsidR="00CA116E" w:rsidRDefault="00BD57B2">
      <w:r>
        <w:rPr>
          <w:rFonts w:hint="eastAsia"/>
        </w:rPr>
        <w:t>For the trigger criteria of PSCell addition. For CHO, we have agr</w:t>
      </w:r>
      <w:r>
        <w:rPr>
          <w:rFonts w:hint="eastAsia"/>
        </w:rPr>
        <w:t xml:space="preserve">eed that </w:t>
      </w:r>
      <w:r>
        <w:t>“cell level A3/A5-like CHO execution condition shall be specified (other events will not be specified without clear justifications)”</w:t>
      </w:r>
      <w:r>
        <w:rPr>
          <w:rFonts w:hint="eastAsia"/>
        </w:rPr>
        <w:t>. To support the conditional PSCell addition, we think A4 and B1 shall be supported as well.</w:t>
      </w:r>
    </w:p>
    <w:p w:rsidR="00CA116E" w:rsidRDefault="00BD57B2">
      <w:r>
        <w:rPr>
          <w:rFonts w:hint="eastAsia"/>
          <w:b/>
          <w:bCs/>
        </w:rPr>
        <w:t>Proposal 3: To support</w:t>
      </w:r>
      <w:r>
        <w:rPr>
          <w:rFonts w:hint="eastAsia"/>
          <w:b/>
          <w:bCs/>
        </w:rPr>
        <w:t xml:space="preserve"> conditional PSCell addition, cell level A4/B1 based </w:t>
      </w:r>
      <w:r>
        <w:rPr>
          <w:b/>
          <w:bCs/>
        </w:rPr>
        <w:t>CHO execution condition shall be specified</w:t>
      </w:r>
      <w:r>
        <w:rPr>
          <w:rFonts w:hint="eastAsia"/>
          <w:b/>
          <w:bCs/>
        </w:rPr>
        <w:t xml:space="preserve">. </w:t>
      </w:r>
    </w:p>
    <w:p w:rsidR="00CA116E" w:rsidRDefault="00BD57B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For </w:t>
      </w:r>
      <w:r>
        <w:rPr>
          <w:rFonts w:ascii="Arial" w:hAnsi="Arial" w:cs="Arial" w:hint="eastAsia"/>
          <w:b w:val="0"/>
          <w:bCs w:val="0"/>
          <w:kern w:val="0"/>
          <w:sz w:val="32"/>
          <w:szCs w:val="36"/>
        </w:rPr>
        <w:t>PSCell change</w:t>
      </w:r>
    </w:p>
    <w:p w:rsidR="00CA116E" w:rsidRDefault="00BD57B2">
      <w:r>
        <w:rPr>
          <w:rFonts w:hint="eastAsia"/>
        </w:rPr>
        <w:t>For the PSCell change, based on the impact MN, the following two kind of PSCell change can be considered</w:t>
      </w:r>
    </w:p>
    <w:p w:rsidR="00CA116E" w:rsidRDefault="00BD57B2">
      <w:pPr>
        <w:numPr>
          <w:ilvl w:val="0"/>
          <w:numId w:val="4"/>
        </w:numPr>
      </w:pPr>
      <w:r>
        <w:rPr>
          <w:rFonts w:hint="eastAsia"/>
        </w:rPr>
        <w:t>Case1: PSCell change with impac</w:t>
      </w:r>
      <w:r>
        <w:rPr>
          <w:rFonts w:hint="eastAsia"/>
        </w:rPr>
        <w:t>t on MN</w:t>
      </w:r>
    </w:p>
    <w:p w:rsidR="00CA116E" w:rsidRDefault="00BD57B2">
      <w:pPr>
        <w:numPr>
          <w:ilvl w:val="0"/>
          <w:numId w:val="4"/>
        </w:numPr>
      </w:pPr>
      <w:r>
        <w:rPr>
          <w:rFonts w:hint="eastAsia"/>
        </w:rPr>
        <w:t>Case2: PSCell change without impact on MN</w:t>
      </w:r>
    </w:p>
    <w:p w:rsidR="00CA116E" w:rsidRDefault="00CA116E"/>
    <w:p w:rsidR="00CA116E" w:rsidRDefault="00BD57B2">
      <w:pPr>
        <w:rPr>
          <w:u w:val="single"/>
        </w:rPr>
      </w:pPr>
      <w:r>
        <w:rPr>
          <w:rFonts w:hint="eastAsia"/>
          <w:u w:val="single"/>
        </w:rPr>
        <w:t xml:space="preserve">For </w:t>
      </w:r>
      <w:r>
        <w:rPr>
          <w:rFonts w:hint="eastAsia"/>
          <w:u w:val="single"/>
        </w:rPr>
        <w:t>PSCell change with impact on MN</w:t>
      </w:r>
    </w:p>
    <w:p w:rsidR="00CA116E" w:rsidRDefault="00BD57B2">
      <w:r>
        <w:rPr>
          <w:rFonts w:hint="eastAsia"/>
        </w:rPr>
        <w:t xml:space="preserve">For </w:t>
      </w:r>
      <w:r>
        <w:rPr>
          <w:rFonts w:hint="eastAsia"/>
        </w:rPr>
        <w:t>PSCell change with impact on MN, similar as PSCell addition, since both the MN and SN need to be reconfigured simultaneously, for each target PSCell, one can</w:t>
      </w:r>
      <w:r>
        <w:rPr>
          <w:rFonts w:hint="eastAsia"/>
        </w:rPr>
        <w:t xml:space="preserve">didate container for RRC reconfiguration message shall be generated by MN, and both the new configuration in MN side and new configuration in SN side shall be included, which can </w:t>
      </w:r>
      <w:r>
        <w:rPr>
          <w:rFonts w:hint="eastAsia"/>
        </w:rPr>
        <w:lastRenderedPageBreak/>
        <w:t>be considered as a usage for conditional RRC reconfiguration with sync.</w:t>
      </w:r>
    </w:p>
    <w:p w:rsidR="00CA116E" w:rsidRDefault="00BD57B2">
      <w:pPr>
        <w:rPr>
          <w:b/>
          <w:bCs/>
        </w:rPr>
      </w:pPr>
      <w:r>
        <w:rPr>
          <w:rFonts w:hint="eastAsia"/>
          <w:b/>
          <w:bCs/>
        </w:rPr>
        <w:t>Propo</w:t>
      </w:r>
      <w:r>
        <w:rPr>
          <w:rFonts w:hint="eastAsia"/>
          <w:b/>
          <w:bCs/>
        </w:rPr>
        <w:t xml:space="preserve">sal 4: For </w:t>
      </w:r>
      <w:r>
        <w:rPr>
          <w:rFonts w:hint="eastAsia"/>
          <w:b/>
          <w:bCs/>
        </w:rPr>
        <w:t>PSCell change with impact on MN, to ensure the simultaneous activation of new configuration in both MN and SN, the configuration for both MN and SN shall be included in one candidate RRC reconfiguration message (container) generated by MN. A</w:t>
      </w:r>
      <w:r>
        <w:rPr>
          <w:rFonts w:hint="eastAsia"/>
          <w:b/>
          <w:bCs/>
        </w:rPr>
        <w:t xml:space="preserve">nd </w:t>
      </w:r>
      <w:r>
        <w:rPr>
          <w:rFonts w:hint="eastAsia"/>
          <w:b/>
          <w:bCs/>
        </w:rPr>
        <w:t>conditional RRC reconfiguration with sync can be used for this case.</w:t>
      </w:r>
    </w:p>
    <w:p w:rsidR="00CA116E" w:rsidRDefault="00BD57B2">
      <w:r>
        <w:rPr>
          <w:rFonts w:hint="eastAsia"/>
        </w:rPr>
        <w:t>For the configuration of execution condition, since the PSCell change can be initiated by either MN or SN, both the execution condition generated by MN and SN shall be supported fo</w:t>
      </w:r>
      <w:r>
        <w:rPr>
          <w:rFonts w:hint="eastAsia"/>
        </w:rPr>
        <w:t xml:space="preserve">r the case MN initiated PSCell change and SN initiated PSCell change accordingly. </w:t>
      </w:r>
    </w:p>
    <w:p w:rsidR="00CA116E" w:rsidRDefault="00BD57B2">
      <w:r>
        <w:rPr>
          <w:rFonts w:hint="eastAsia"/>
        </w:rPr>
        <w:t>Considering the execution condition will be associated with</w:t>
      </w:r>
      <w:r>
        <w:rPr>
          <w:rFonts w:hint="eastAsia"/>
          <w:lang w:val="en-GB" w:eastAsia="en-GB"/>
        </w:rPr>
        <w:t xml:space="preserve"> the measurement identity</w:t>
      </w:r>
      <w:r>
        <w:rPr>
          <w:rFonts w:hint="eastAsia"/>
        </w:rPr>
        <w:t>,</w:t>
      </w:r>
      <w:r>
        <w:rPr>
          <w:rFonts w:hint="eastAsia"/>
          <w:lang w:val="en-GB" w:eastAsia="en-GB"/>
        </w:rPr>
        <w:t xml:space="preserve"> which identifies a measurement configuration</w:t>
      </w:r>
      <w:r>
        <w:rPr>
          <w:rFonts w:hint="eastAsia"/>
        </w:rPr>
        <w:t xml:space="preserve">, and measurement id is configured </w:t>
      </w:r>
      <w:r>
        <w:rPr>
          <w:rFonts w:hint="eastAsia"/>
        </w:rPr>
        <w:t>independently in MN and SN, to support the execution condition configured by SN, the SN execution condition container shall be introduced. With the SN execution condition container, the execution determined by SN can be transmitted to UE through MN, and th</w:t>
      </w:r>
      <w:r>
        <w:rPr>
          <w:rFonts w:hint="eastAsia"/>
        </w:rPr>
        <w:t>e execution condition configured in the container will be associated to the measurement id configured by SN.</w:t>
      </w:r>
    </w:p>
    <w:p w:rsidR="00CA116E" w:rsidRDefault="00BD57B2">
      <w:pPr>
        <w:rPr>
          <w:b/>
          <w:bCs/>
        </w:rPr>
      </w:pPr>
      <w:r>
        <w:rPr>
          <w:rFonts w:hint="eastAsia"/>
          <w:b/>
          <w:bCs/>
        </w:rPr>
        <w:t xml:space="preserve">Proposal 5: For </w:t>
      </w:r>
      <w:r>
        <w:rPr>
          <w:rFonts w:hint="eastAsia"/>
          <w:b/>
          <w:bCs/>
        </w:rPr>
        <w:t xml:space="preserve">PSCell change with impact on MN, to support </w:t>
      </w:r>
      <w:r>
        <w:rPr>
          <w:rFonts w:hint="eastAsia"/>
          <w:b/>
          <w:bCs/>
        </w:rPr>
        <w:t>PSCell change initiated by SN, SN execution condition container shall be introd</w:t>
      </w:r>
      <w:r>
        <w:rPr>
          <w:rFonts w:hint="eastAsia"/>
          <w:b/>
          <w:bCs/>
        </w:rPr>
        <w:t>uced, with which the execution condition determined by SN can be transmitted to UE through MN, and the execution condition configured in the container will be associated to the measurement id configured by SN.</w:t>
      </w:r>
    </w:p>
    <w:p w:rsidR="00CA116E" w:rsidRDefault="00CA116E"/>
    <w:p w:rsidR="00CA116E" w:rsidRDefault="00BD57B2">
      <w:pPr>
        <w:rPr>
          <w:u w:val="single"/>
        </w:rPr>
      </w:pPr>
      <w:r>
        <w:rPr>
          <w:rFonts w:hint="eastAsia"/>
          <w:u w:val="single"/>
        </w:rPr>
        <w:t xml:space="preserve">For </w:t>
      </w:r>
      <w:r>
        <w:rPr>
          <w:rFonts w:hint="eastAsia"/>
          <w:u w:val="single"/>
        </w:rPr>
        <w:t>PSCell change without impact on MN</w:t>
      </w:r>
    </w:p>
    <w:p w:rsidR="00CA116E" w:rsidRDefault="00BD57B2">
      <w:r>
        <w:rPr>
          <w:rFonts w:hint="eastAsia"/>
        </w:rPr>
        <w:t>Fo</w:t>
      </w:r>
      <w:r>
        <w:rPr>
          <w:rFonts w:hint="eastAsia"/>
        </w:rPr>
        <w:t xml:space="preserve">r </w:t>
      </w:r>
      <w:r>
        <w:rPr>
          <w:rFonts w:hint="eastAsia"/>
        </w:rPr>
        <w:t>PSCell change without impact on MN, according to current specs, the PSCell change command (RRC reconfiguration message generated by SN) can be sent to UE throu</w:t>
      </w:r>
      <w:r w:rsidR="004301CE">
        <w:rPr>
          <w:rFonts w:hint="eastAsia"/>
        </w:rPr>
        <w:t>gh either SRB1 and SRB3. Since</w:t>
      </w:r>
      <w:r>
        <w:rPr>
          <w:rFonts w:hint="eastAsia"/>
        </w:rPr>
        <w:t xml:space="preserve"> PSCell change without impact on MN can be transparent to</w:t>
      </w:r>
      <w:r>
        <w:rPr>
          <w:rFonts w:hint="eastAsia"/>
        </w:rPr>
        <w:t xml:space="preserve"> MN, we think both the SRB1 based configuration and SRB3 based configuration can be supported for </w:t>
      </w:r>
      <w:r>
        <w:rPr>
          <w:rFonts w:hint="eastAsia"/>
        </w:rPr>
        <w:t>PSCell change without impact on MN.</w:t>
      </w:r>
    </w:p>
    <w:p w:rsidR="00CA116E" w:rsidRDefault="00BD57B2">
      <w:pPr>
        <w:rPr>
          <w:b/>
          <w:bCs/>
        </w:rPr>
      </w:pPr>
      <w:r>
        <w:rPr>
          <w:rFonts w:hint="eastAsia"/>
          <w:b/>
          <w:bCs/>
        </w:rPr>
        <w:t xml:space="preserve">Proposal 6: For </w:t>
      </w:r>
      <w:r>
        <w:rPr>
          <w:rFonts w:hint="eastAsia"/>
          <w:b/>
          <w:bCs/>
        </w:rPr>
        <w:t xml:space="preserve">PSCell change without impact on MN, </w:t>
      </w:r>
      <w:r>
        <w:rPr>
          <w:rFonts w:hint="eastAsia"/>
          <w:b/>
          <w:bCs/>
        </w:rPr>
        <w:t>conditional PSCell change can be configured through either</w:t>
      </w:r>
      <w:r>
        <w:rPr>
          <w:rFonts w:hint="eastAsia"/>
          <w:b/>
          <w:bCs/>
        </w:rPr>
        <w:t xml:space="preserve"> SRB1 or SRB3.</w:t>
      </w:r>
    </w:p>
    <w:p w:rsidR="00CA116E" w:rsidRDefault="00BD57B2">
      <w:r>
        <w:rPr>
          <w:rFonts w:hint="eastAsia"/>
        </w:rPr>
        <w:t xml:space="preserve">For the case that conditional PSCell change is configured through SRB3, the RRC reconfiguration message generated by SN will be used to carry both the execution condition generated by SN and also the candidate PSCell configuration, which is </w:t>
      </w:r>
      <w:r>
        <w:rPr>
          <w:rFonts w:hint="eastAsia"/>
        </w:rPr>
        <w:t xml:space="preserve">encapsulated in one RRC container containing the RRC reconfiguration message generated by SN itself. </w:t>
      </w:r>
    </w:p>
    <w:p w:rsidR="00CA116E" w:rsidRDefault="00BD57B2">
      <w:r>
        <w:rPr>
          <w:rFonts w:hint="eastAsia"/>
        </w:rPr>
        <w:t>Considering the RRC reconfiguration message transmitted through SRB3 can also be transmitted in SRB1 in case SRB3 is not configured (e.g. as a RRC contain</w:t>
      </w:r>
      <w:r>
        <w:rPr>
          <w:rFonts w:hint="eastAsia"/>
        </w:rPr>
        <w:t>er in MRDC-SecondaryCellGroupConfig in MR-DC), to have a common solution for both the SRB1 based configuration and SRB3 based configuration, we propose that:</w:t>
      </w:r>
    </w:p>
    <w:p w:rsidR="00CA116E" w:rsidRDefault="00BD57B2">
      <w:pPr>
        <w:rPr>
          <w:b/>
          <w:bCs/>
        </w:rPr>
      </w:pPr>
      <w:r>
        <w:rPr>
          <w:rFonts w:hint="eastAsia"/>
          <w:b/>
          <w:bCs/>
        </w:rPr>
        <w:t xml:space="preserve">Proposal 7: For </w:t>
      </w:r>
      <w:r>
        <w:rPr>
          <w:rFonts w:hint="eastAsia"/>
          <w:b/>
          <w:bCs/>
        </w:rPr>
        <w:t>PSCell change without impact on MN, both the execution condition and the confi</w:t>
      </w:r>
      <w:r>
        <w:rPr>
          <w:rFonts w:hint="eastAsia"/>
          <w:b/>
          <w:bCs/>
        </w:rPr>
        <w:t>guration for the candidate PSCell (as a container) shall be included in RRC reconfiguration message generated by SN and the message can be tra</w:t>
      </w:r>
      <w:r w:rsidR="004301CE">
        <w:rPr>
          <w:rFonts w:hint="eastAsia"/>
          <w:b/>
          <w:bCs/>
        </w:rPr>
        <w:t>nsmitted through either SRB1 or</w:t>
      </w:r>
      <w:r>
        <w:rPr>
          <w:rFonts w:hint="eastAsia"/>
          <w:b/>
          <w:bCs/>
        </w:rPr>
        <w:t xml:space="preserve"> SRB3.</w:t>
      </w:r>
    </w:p>
    <w:p w:rsidR="00CA116E" w:rsidRDefault="00BD57B2">
      <w:r>
        <w:rPr>
          <w:rFonts w:hint="eastAsia"/>
        </w:rPr>
        <w:t>To configure the candidate PSCell through the SN RRC reconfiguration messag</w:t>
      </w:r>
      <w:r>
        <w:rPr>
          <w:rFonts w:hint="eastAsia"/>
        </w:rPr>
        <w:t xml:space="preserve">e, from signaling aspect, the following </w:t>
      </w:r>
      <w:r>
        <w:rPr>
          <w:rFonts w:hint="eastAsia"/>
        </w:rPr>
        <w:lastRenderedPageBreak/>
        <w:t>two alternative can be considered:</w:t>
      </w:r>
    </w:p>
    <w:p w:rsidR="00CA116E" w:rsidRDefault="00BD57B2">
      <w:pPr>
        <w:numPr>
          <w:ilvl w:val="0"/>
          <w:numId w:val="4"/>
        </w:numPr>
      </w:pPr>
      <w:r>
        <w:rPr>
          <w:rFonts w:hint="eastAsia"/>
        </w:rPr>
        <w:t>Alt1: The execution condition and conditional target configuration container received in SN RRC reconfiguration message will be considered as execution condition and conditional tar</w:t>
      </w:r>
      <w:r>
        <w:rPr>
          <w:rFonts w:hint="eastAsia"/>
        </w:rPr>
        <w:t>get configuration container for PSCell change without MN impact.</w:t>
      </w:r>
    </w:p>
    <w:p w:rsidR="00CA116E" w:rsidRDefault="00BD57B2">
      <w:pPr>
        <w:numPr>
          <w:ilvl w:val="0"/>
          <w:numId w:val="4"/>
        </w:numPr>
      </w:pPr>
      <w:r>
        <w:rPr>
          <w:rFonts w:hint="eastAsia"/>
        </w:rPr>
        <w:t>Alt2: Define new IEs for the execution condition and conditional target configuration for PSCell change without MN impact.</w:t>
      </w:r>
    </w:p>
    <w:p w:rsidR="00CA116E" w:rsidRDefault="00BD57B2">
      <w:r>
        <w:rPr>
          <w:rFonts w:hint="eastAsia"/>
        </w:rPr>
        <w:t>Considering the SN RRC reconfiguration message can be clearly identi</w:t>
      </w:r>
      <w:r>
        <w:rPr>
          <w:rFonts w:hint="eastAsia"/>
        </w:rPr>
        <w:t xml:space="preserve">fied by UE, and only the </w:t>
      </w:r>
      <w:r>
        <w:rPr>
          <w:rFonts w:hint="eastAsia"/>
        </w:rPr>
        <w:t>execution condition and conditional target configuration for PSCell change without MN impact can be included in the SN RRC reconfiguration message, we think there is no ambiguous in alternative 1. To avoid the introduction of unnec</w:t>
      </w:r>
      <w:r>
        <w:rPr>
          <w:rFonts w:hint="eastAsia"/>
        </w:rPr>
        <w:t>essary IEs, we give our proposal as follow:</w:t>
      </w:r>
    </w:p>
    <w:p w:rsidR="00CA116E" w:rsidRDefault="00BD57B2">
      <w:pPr>
        <w:rPr>
          <w:b/>
          <w:bCs/>
        </w:rPr>
      </w:pPr>
      <w:r>
        <w:rPr>
          <w:rFonts w:hint="eastAsia"/>
          <w:b/>
          <w:bCs/>
        </w:rPr>
        <w:t>Proposal 8: The execution condition and conditional target configuration container received in SN RRC reconfiguration message, either in SRB3 or in SN RRC container in MN generated RRC reconfiguration message thr</w:t>
      </w:r>
      <w:r>
        <w:rPr>
          <w:rFonts w:hint="eastAsia"/>
          <w:b/>
          <w:bCs/>
        </w:rPr>
        <w:t>ough SRB1 (e.g. as RRC container in MRDC-SecondaryCellGroupConfig in MR-DC), will be considered as execution condition and conditional target configuration container for PSCell change without MN impact.</w:t>
      </w:r>
    </w:p>
    <w:p w:rsidR="00CA116E" w:rsidRDefault="00BD57B2">
      <w:r>
        <w:rPr>
          <w:rFonts w:hint="eastAsia"/>
        </w:rPr>
        <w:t xml:space="preserve">Even for </w:t>
      </w:r>
      <w:r>
        <w:rPr>
          <w:rFonts w:hint="eastAsia"/>
        </w:rPr>
        <w:t>PSCell change without impact on MN, cons</w:t>
      </w:r>
      <w:r>
        <w:rPr>
          <w:rFonts w:hint="eastAsia"/>
        </w:rPr>
        <w:t xml:space="preserve">idering the MN may configure CHO and new SN configuration may be included in the target cell information (e.g. for the NR-DC =&gt; NR-DC handover), the change of PSCell in SN side will impact the new SN configuration of target cell for configuration CHO, due </w:t>
      </w:r>
      <w:r>
        <w:rPr>
          <w:rFonts w:hint="eastAsia"/>
        </w:rPr>
        <w:t>to the fact that the new SN configuration may be generated based on the current SN configuration in a delta way.</w:t>
      </w:r>
    </w:p>
    <w:p w:rsidR="00CA116E" w:rsidRDefault="00BD57B2">
      <w:pPr>
        <w:rPr>
          <w:b/>
          <w:bCs/>
        </w:rPr>
      </w:pPr>
      <w:r>
        <w:rPr>
          <w:rFonts w:hint="eastAsia"/>
          <w:b/>
          <w:bCs/>
        </w:rPr>
        <w:t xml:space="preserve">Observation 3: Even for </w:t>
      </w:r>
      <w:r>
        <w:rPr>
          <w:rFonts w:hint="eastAsia"/>
          <w:b/>
          <w:bCs/>
        </w:rPr>
        <w:t xml:space="preserve">PSCell change without impact on MN, the change of PSCell in SN side will impact the new SN configuration of target </w:t>
      </w:r>
      <w:r>
        <w:rPr>
          <w:rFonts w:hint="eastAsia"/>
          <w:b/>
          <w:bCs/>
        </w:rPr>
        <w:t>cell for CHO, due to the fact that the new SN configuration may be generated based on the current SN configuration in a delta way.</w:t>
      </w:r>
    </w:p>
    <w:p w:rsidR="00CA116E" w:rsidRDefault="00BD57B2">
      <w:r>
        <w:rPr>
          <w:rFonts w:hint="eastAsia"/>
        </w:rPr>
        <w:t>To avoid mismatch between UE and NW side after CHO, the following two alternatives can be considered:</w:t>
      </w:r>
    </w:p>
    <w:p w:rsidR="00CA116E" w:rsidRDefault="00BD57B2">
      <w:pPr>
        <w:numPr>
          <w:ilvl w:val="0"/>
          <w:numId w:val="4"/>
        </w:numPr>
      </w:pPr>
      <w:r>
        <w:rPr>
          <w:rFonts w:hint="eastAsia"/>
        </w:rPr>
        <w:t xml:space="preserve">Alt1: Once conditional </w:t>
      </w:r>
      <w:r>
        <w:rPr>
          <w:rFonts w:hint="eastAsia"/>
        </w:rPr>
        <w:t>PSCell change configured by SN RRC message is executed, the UE release all the conditional target configuration stored on UE side, no matter the conditional target configuration is configured by MN or SN.</w:t>
      </w:r>
    </w:p>
    <w:p w:rsidR="00CA116E" w:rsidRDefault="00BD57B2">
      <w:pPr>
        <w:numPr>
          <w:ilvl w:val="0"/>
          <w:numId w:val="4"/>
        </w:numPr>
      </w:pPr>
      <w:r>
        <w:rPr>
          <w:rFonts w:hint="eastAsia"/>
        </w:rPr>
        <w:t>Alt2: Once conditional PSCell change is executed, t</w:t>
      </w:r>
      <w:r>
        <w:rPr>
          <w:rFonts w:hint="eastAsia"/>
        </w:rPr>
        <w:t>he UE release all the stored target PSCell configuration configured by SN RRC message and release all the stored conditional target configuration configured by MN, if SN still exist after the execution of the target configuration and ReleaseAndAdd operatio</w:t>
      </w:r>
      <w:r>
        <w:rPr>
          <w:rFonts w:hint="eastAsia"/>
        </w:rPr>
        <w:t>n is not used for the SN.</w:t>
      </w:r>
    </w:p>
    <w:p w:rsidR="00CA116E" w:rsidRDefault="00BD57B2">
      <w:r>
        <w:rPr>
          <w:rFonts w:hint="eastAsia"/>
        </w:rPr>
        <w:t>Given that MN may use full configuration for the SCG configuration in CHO target cell configure in some cases, the execution of conditional PSCell change will not impact the pre-configured CHO candidate cell configuration. Thus, i</w:t>
      </w:r>
      <w:r>
        <w:rPr>
          <w:rFonts w:hint="eastAsia"/>
        </w:rPr>
        <w:t>t seems the alternative 2 can provide more flexibility with limited complexity, and we propose to take alternative 2 in case the PSCell change configured by SN RRC message is executed.</w:t>
      </w:r>
    </w:p>
    <w:p w:rsidR="00CA116E" w:rsidRDefault="00BD57B2">
      <w:pPr>
        <w:rPr>
          <w:b/>
          <w:bCs/>
        </w:rPr>
      </w:pPr>
      <w:r>
        <w:rPr>
          <w:rFonts w:hint="eastAsia"/>
          <w:b/>
          <w:bCs/>
        </w:rPr>
        <w:t>Proposal 9: Once the conditional PSCell change configured by SN RRC mes</w:t>
      </w:r>
      <w:r>
        <w:rPr>
          <w:rFonts w:hint="eastAsia"/>
          <w:b/>
          <w:bCs/>
        </w:rPr>
        <w:t xml:space="preserve">sage is executed, the UE should release all the stored target PSCell configuration configured by SN RRC message and release all the stored </w:t>
      </w:r>
      <w:r>
        <w:rPr>
          <w:rFonts w:hint="eastAsia"/>
          <w:b/>
          <w:bCs/>
        </w:rPr>
        <w:lastRenderedPageBreak/>
        <w:t>conditional target configuration configured by MN, if SN still exist</w:t>
      </w:r>
      <w:r w:rsidR="004301CE">
        <w:rPr>
          <w:b/>
          <w:bCs/>
        </w:rPr>
        <w:t>s</w:t>
      </w:r>
      <w:r>
        <w:rPr>
          <w:rFonts w:hint="eastAsia"/>
          <w:b/>
          <w:bCs/>
        </w:rPr>
        <w:t xml:space="preserve"> after the execution of the target configuration </w:t>
      </w:r>
      <w:r>
        <w:rPr>
          <w:rFonts w:hint="eastAsia"/>
          <w:b/>
          <w:bCs/>
        </w:rPr>
        <w:t>and ReleaseAndAdd operation for SCG is not used.</w:t>
      </w:r>
    </w:p>
    <w:p w:rsidR="00CA116E" w:rsidRDefault="00BD57B2">
      <w:r>
        <w:rPr>
          <w:rFonts w:hint="eastAsia"/>
        </w:rPr>
        <w:t>To support proposal 9 and align the configuration in both UE side and NW side, the MN shall be informed once the PSCell change configured by SN RRC message is executed successfully. With this information, th</w:t>
      </w:r>
      <w:r>
        <w:rPr>
          <w:rFonts w:hint="eastAsia"/>
        </w:rPr>
        <w:t>e MN knows that some conditional target reconfiguration configured by MN is released on UE side</w:t>
      </w:r>
    </w:p>
    <w:p w:rsidR="00CA116E" w:rsidRDefault="00BD57B2">
      <w:pPr>
        <w:rPr>
          <w:b/>
          <w:bCs/>
        </w:rPr>
      </w:pPr>
      <w:r>
        <w:rPr>
          <w:rFonts w:hint="eastAsia"/>
          <w:b/>
          <w:bCs/>
        </w:rPr>
        <w:t>Proposal 10: The MN shall be informed once the PSCell change configured by SN RRC message is executed successfully.</w:t>
      </w:r>
    </w:p>
    <w:p w:rsidR="00CA116E" w:rsidRDefault="00BD57B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A116E" w:rsidRDefault="00BD57B2">
      <w:r>
        <w:t>In this contributio</w:t>
      </w:r>
      <w:r>
        <w:t>n,</w:t>
      </w:r>
      <w:r>
        <w:rPr>
          <w:rFonts w:hint="eastAsia"/>
        </w:rPr>
        <w:t xml:space="preserve"> we share some views on the </w:t>
      </w:r>
      <w:r>
        <w:rPr>
          <w:rFonts w:hint="eastAsia"/>
        </w:rPr>
        <w:t>support of the conditional PSCell addition/change. We have the</w:t>
      </w:r>
      <w:r>
        <w:rPr>
          <w:rFonts w:hint="eastAsia"/>
        </w:rPr>
        <w:t xml:space="preserve"> following observations and proposals:</w:t>
      </w:r>
    </w:p>
    <w:p w:rsidR="00CA116E" w:rsidRDefault="00BD57B2">
      <w:pPr>
        <w:rPr>
          <w:u w:val="single"/>
        </w:rPr>
      </w:pPr>
      <w:r>
        <w:rPr>
          <w:u w:val="single"/>
        </w:rPr>
        <w:t xml:space="preserve">For </w:t>
      </w:r>
      <w:r>
        <w:rPr>
          <w:u w:val="single"/>
        </w:rPr>
        <w:t>PSCell addition</w:t>
      </w:r>
    </w:p>
    <w:p w:rsidR="00CA116E" w:rsidRDefault="00BD57B2">
      <w:pPr>
        <w:rPr>
          <w:i/>
          <w:iCs/>
        </w:rPr>
      </w:pPr>
      <w:r>
        <w:rPr>
          <w:rFonts w:hint="eastAsia"/>
          <w:i/>
          <w:iCs/>
        </w:rPr>
        <w:t xml:space="preserve">Observation 1: For </w:t>
      </w:r>
      <w:r>
        <w:rPr>
          <w:rFonts w:hint="eastAsia"/>
          <w:i/>
          <w:iCs/>
        </w:rPr>
        <w:t>conditional PSCell addition, since both the new configuration on MN and SN are</w:t>
      </w:r>
      <w:r>
        <w:rPr>
          <w:rFonts w:hint="eastAsia"/>
          <w:i/>
          <w:iCs/>
        </w:rPr>
        <w:t xml:space="preserve"> required, to ensure the simultaneous activation of configuration in both MN and SN, the target RRC reconfiguration container for PSCell addition shall be generated by MN, in which both the configuration generated by MN and configuration generated by SN wi</w:t>
      </w:r>
      <w:r>
        <w:rPr>
          <w:rFonts w:hint="eastAsia"/>
          <w:i/>
          <w:iCs/>
        </w:rPr>
        <w:t>ll be included.</w:t>
      </w:r>
    </w:p>
    <w:p w:rsidR="00CA116E" w:rsidRDefault="00BD57B2">
      <w:pPr>
        <w:rPr>
          <w:i/>
          <w:iCs/>
        </w:rPr>
      </w:pPr>
      <w:r>
        <w:rPr>
          <w:rFonts w:hint="eastAsia"/>
          <w:i/>
          <w:iCs/>
        </w:rPr>
        <w:t xml:space="preserve">Observation 2: </w:t>
      </w:r>
      <w:r>
        <w:rPr>
          <w:rFonts w:hint="eastAsia"/>
          <w:i/>
          <w:iCs/>
        </w:rPr>
        <w:t>PSCell addition can be modeled as conditional intra-cell handover with PSCell addition.</w:t>
      </w:r>
    </w:p>
    <w:p w:rsidR="00CA116E" w:rsidRDefault="00BD57B2">
      <w:pPr>
        <w:rPr>
          <w:b/>
          <w:bCs/>
        </w:rPr>
      </w:pPr>
      <w:r>
        <w:rPr>
          <w:rFonts w:hint="eastAsia"/>
          <w:b/>
          <w:bCs/>
        </w:rPr>
        <w:t xml:space="preserve">Proposal 1: Extend </w:t>
      </w:r>
      <w:r>
        <w:rPr>
          <w:rFonts w:hint="eastAsia"/>
          <w:b/>
          <w:bCs/>
        </w:rPr>
        <w:t xml:space="preserve">conditional handover to cover </w:t>
      </w:r>
      <w:r>
        <w:rPr>
          <w:rFonts w:hint="eastAsia"/>
          <w:b/>
          <w:bCs/>
        </w:rPr>
        <w:t>conditional RRC reconfiguration with sync (i.e. intra-cell handover), with a</w:t>
      </w:r>
      <w:r>
        <w:rPr>
          <w:rFonts w:hint="eastAsia"/>
          <w:b/>
          <w:bCs/>
        </w:rPr>
        <w:t xml:space="preserve"> common solution. All the agreements agreed for CHO shall be applied for </w:t>
      </w:r>
      <w:r>
        <w:rPr>
          <w:rFonts w:hint="eastAsia"/>
          <w:b/>
          <w:bCs/>
        </w:rPr>
        <w:t>conditional RRC reconfiguration with SYNC.</w:t>
      </w:r>
    </w:p>
    <w:p w:rsidR="00CA116E" w:rsidRDefault="00BD57B2">
      <w:pPr>
        <w:rPr>
          <w:b/>
          <w:bCs/>
        </w:rPr>
      </w:pPr>
      <w:r>
        <w:rPr>
          <w:rFonts w:hint="eastAsia"/>
          <w:b/>
          <w:bCs/>
        </w:rPr>
        <w:t xml:space="preserve">Proposal 2: With </w:t>
      </w:r>
      <w:r>
        <w:rPr>
          <w:rFonts w:hint="eastAsia"/>
          <w:b/>
          <w:bCs/>
        </w:rPr>
        <w:t xml:space="preserve">conditional RRC reconfiguration with sync, each candidate PSCell for PSCell addition will be configured with a RRC </w:t>
      </w:r>
      <w:r>
        <w:rPr>
          <w:rFonts w:hint="eastAsia"/>
          <w:b/>
          <w:bCs/>
        </w:rPr>
        <w:t>reconfiguration message container, in which both the configuration from MN side and the configuration from SN will be included.</w:t>
      </w:r>
    </w:p>
    <w:p w:rsidR="00CA116E" w:rsidRDefault="00BD57B2">
      <w:r>
        <w:rPr>
          <w:rFonts w:hint="eastAsia"/>
          <w:b/>
          <w:bCs/>
        </w:rPr>
        <w:t xml:space="preserve">Proposal 3: To support conditional PSCell addition, cell level A4/B1 based </w:t>
      </w:r>
      <w:r>
        <w:rPr>
          <w:b/>
          <w:bCs/>
        </w:rPr>
        <w:t>CHO execution condition shall be specified</w:t>
      </w:r>
      <w:r>
        <w:rPr>
          <w:rFonts w:hint="eastAsia"/>
          <w:b/>
          <w:bCs/>
        </w:rPr>
        <w:t xml:space="preserve">. </w:t>
      </w:r>
    </w:p>
    <w:p w:rsidR="00CA116E" w:rsidRDefault="00CA116E"/>
    <w:p w:rsidR="00CA116E" w:rsidRDefault="00BD57B2">
      <w:pPr>
        <w:rPr>
          <w:u w:val="single"/>
        </w:rPr>
      </w:pPr>
      <w:r>
        <w:rPr>
          <w:u w:val="single"/>
        </w:rPr>
        <w:t xml:space="preserve">For </w:t>
      </w:r>
      <w:r>
        <w:rPr>
          <w:u w:val="single"/>
        </w:rPr>
        <w:t>PSCell change with impact on MN</w:t>
      </w:r>
    </w:p>
    <w:p w:rsidR="00CA116E" w:rsidRDefault="00BD57B2">
      <w:pPr>
        <w:rPr>
          <w:b/>
          <w:bCs/>
        </w:rPr>
      </w:pPr>
      <w:r>
        <w:rPr>
          <w:rFonts w:hint="eastAsia"/>
          <w:b/>
          <w:bCs/>
        </w:rPr>
        <w:t xml:space="preserve">Proposal 4: For </w:t>
      </w:r>
      <w:r>
        <w:rPr>
          <w:rFonts w:hint="eastAsia"/>
          <w:b/>
          <w:bCs/>
        </w:rPr>
        <w:t xml:space="preserve">PSCell change with impact on MN, to ensure the simultaneous activation of new configuration in both MN and SN, the configuration for both MN and SN shall be included in one candidate RRC reconfiguration </w:t>
      </w:r>
      <w:r>
        <w:rPr>
          <w:rFonts w:hint="eastAsia"/>
          <w:b/>
          <w:bCs/>
        </w:rPr>
        <w:t xml:space="preserve">message (container) generated by MN. And </w:t>
      </w:r>
      <w:r>
        <w:rPr>
          <w:rFonts w:hint="eastAsia"/>
          <w:b/>
          <w:bCs/>
        </w:rPr>
        <w:t>conditional RRC reconfiguration with sync can be used for this case.</w:t>
      </w:r>
    </w:p>
    <w:p w:rsidR="00CA116E" w:rsidRDefault="00BD57B2">
      <w:pPr>
        <w:rPr>
          <w:b/>
          <w:bCs/>
        </w:rPr>
      </w:pPr>
      <w:r>
        <w:rPr>
          <w:rFonts w:hint="eastAsia"/>
          <w:b/>
          <w:bCs/>
        </w:rPr>
        <w:t xml:space="preserve">Proposal 5: For </w:t>
      </w:r>
      <w:r>
        <w:rPr>
          <w:rFonts w:hint="eastAsia"/>
          <w:b/>
          <w:bCs/>
        </w:rPr>
        <w:t>PSCell change with impact on MN, to support</w:t>
      </w:r>
      <w:r>
        <w:rPr>
          <w:rFonts w:hint="eastAsia"/>
          <w:b/>
          <w:bCs/>
        </w:rPr>
        <w:t xml:space="preserve"> PSCell change initiated by SN, SN execution condition container shall be i</w:t>
      </w:r>
      <w:r>
        <w:rPr>
          <w:rFonts w:hint="eastAsia"/>
          <w:b/>
          <w:bCs/>
        </w:rPr>
        <w:t xml:space="preserve">ntroduced, with which the execution condition determined by SN can be transmitted to UE through MN, and the execution condition configured in the container will be associated to </w:t>
      </w:r>
      <w:r>
        <w:rPr>
          <w:rFonts w:hint="eastAsia"/>
          <w:b/>
          <w:bCs/>
        </w:rPr>
        <w:lastRenderedPageBreak/>
        <w:t>the measurement id configured by SN.</w:t>
      </w:r>
    </w:p>
    <w:p w:rsidR="00CA116E" w:rsidRDefault="00CA116E"/>
    <w:p w:rsidR="00CA116E" w:rsidRDefault="00BD57B2">
      <w:r>
        <w:rPr>
          <w:rFonts w:hint="eastAsia"/>
          <w:u w:val="single"/>
        </w:rPr>
        <w:t xml:space="preserve">For </w:t>
      </w:r>
      <w:r>
        <w:rPr>
          <w:rFonts w:hint="eastAsia"/>
          <w:u w:val="single"/>
        </w:rPr>
        <w:t xml:space="preserve">PSCell change without impact on </w:t>
      </w:r>
      <w:r>
        <w:rPr>
          <w:rFonts w:hint="eastAsia"/>
          <w:u w:val="single"/>
        </w:rPr>
        <w:t>MN</w:t>
      </w:r>
    </w:p>
    <w:p w:rsidR="00CA116E" w:rsidRDefault="00BD57B2">
      <w:pPr>
        <w:rPr>
          <w:b/>
          <w:bCs/>
        </w:rPr>
      </w:pPr>
      <w:r>
        <w:rPr>
          <w:rFonts w:hint="eastAsia"/>
          <w:b/>
          <w:bCs/>
        </w:rPr>
        <w:t xml:space="preserve">Proposal 6: For </w:t>
      </w:r>
      <w:r>
        <w:rPr>
          <w:rFonts w:hint="eastAsia"/>
          <w:b/>
          <w:bCs/>
        </w:rPr>
        <w:t xml:space="preserve">PSCell change without impact on MN, </w:t>
      </w:r>
      <w:r>
        <w:rPr>
          <w:rFonts w:hint="eastAsia"/>
          <w:b/>
          <w:bCs/>
        </w:rPr>
        <w:t>conditional PSCell change can be configured through either SRB1 or SRB3.</w:t>
      </w:r>
    </w:p>
    <w:p w:rsidR="00CA116E" w:rsidRDefault="004301CE">
      <w:pPr>
        <w:rPr>
          <w:b/>
          <w:bCs/>
        </w:rPr>
      </w:pPr>
      <w:r>
        <w:rPr>
          <w:rFonts w:hint="eastAsia"/>
          <w:b/>
          <w:bCs/>
        </w:rPr>
        <w:t xml:space="preserve">Proposal 7: For </w:t>
      </w:r>
      <w:r w:rsidR="00BD57B2">
        <w:rPr>
          <w:rFonts w:hint="eastAsia"/>
          <w:b/>
          <w:bCs/>
        </w:rPr>
        <w:t>PSCell change without impact on MN, both the execution condition and the configuration for the candi</w:t>
      </w:r>
      <w:r w:rsidR="00BD57B2">
        <w:rPr>
          <w:rFonts w:hint="eastAsia"/>
          <w:b/>
          <w:bCs/>
        </w:rPr>
        <w:t>date PSCell (as a container) shall be included in RRC reconfiguration message generated by SN and the message can be tra</w:t>
      </w:r>
      <w:r>
        <w:rPr>
          <w:rFonts w:hint="eastAsia"/>
          <w:b/>
          <w:bCs/>
        </w:rPr>
        <w:t>nsmitted through either SRB1 or</w:t>
      </w:r>
      <w:r w:rsidR="00BD57B2">
        <w:rPr>
          <w:rFonts w:hint="eastAsia"/>
          <w:b/>
          <w:bCs/>
        </w:rPr>
        <w:t xml:space="preserve"> SRB3.</w:t>
      </w:r>
    </w:p>
    <w:p w:rsidR="00CA116E" w:rsidRDefault="00BD57B2">
      <w:pPr>
        <w:rPr>
          <w:b/>
          <w:bCs/>
        </w:rPr>
      </w:pPr>
      <w:r>
        <w:rPr>
          <w:rFonts w:hint="eastAsia"/>
          <w:b/>
          <w:bCs/>
        </w:rPr>
        <w:t>Proposal 8: The execution condition and conditional target configuration container received in SN</w:t>
      </w:r>
      <w:r>
        <w:rPr>
          <w:rFonts w:hint="eastAsia"/>
          <w:b/>
          <w:bCs/>
        </w:rPr>
        <w:t xml:space="preserve"> RRC reconfiguration message, either in SRB3 or in SN RRC container in MN generated RRC reconfiguration message through SRB1 (e.g. as RRC container in MRDC-SecondaryCellGroupConfig in MR-DC), will be considered as execution condition and conditional target</w:t>
      </w:r>
      <w:r>
        <w:rPr>
          <w:rFonts w:hint="eastAsia"/>
          <w:b/>
          <w:bCs/>
        </w:rPr>
        <w:t xml:space="preserve"> configuration container for PSCell change without MN impact</w:t>
      </w:r>
      <w:r w:rsidR="004301CE">
        <w:rPr>
          <w:b/>
          <w:bCs/>
        </w:rPr>
        <w:t>.</w:t>
      </w:r>
    </w:p>
    <w:p w:rsidR="00CA116E" w:rsidRDefault="00BD57B2">
      <w:pPr>
        <w:rPr>
          <w:i/>
          <w:iCs/>
        </w:rPr>
      </w:pPr>
      <w:r>
        <w:rPr>
          <w:rFonts w:hint="eastAsia"/>
          <w:i/>
          <w:iCs/>
        </w:rPr>
        <w:t xml:space="preserve">Observation 3: Even for </w:t>
      </w:r>
      <w:r>
        <w:rPr>
          <w:rFonts w:hint="eastAsia"/>
          <w:i/>
          <w:iCs/>
        </w:rPr>
        <w:t>PSCell change without impact on MN, the change of PSCell in SN side will impact the new SN configuration of target cell for CHO, due to the fact that the new SN config</w:t>
      </w:r>
      <w:r>
        <w:rPr>
          <w:rFonts w:hint="eastAsia"/>
          <w:i/>
          <w:iCs/>
        </w:rPr>
        <w:t>uration may be generated based on the current SN configuration in a delta way.</w:t>
      </w:r>
    </w:p>
    <w:p w:rsidR="00CA116E" w:rsidRDefault="00BD57B2">
      <w:pPr>
        <w:rPr>
          <w:b/>
          <w:bCs/>
        </w:rPr>
      </w:pPr>
      <w:r>
        <w:rPr>
          <w:rFonts w:hint="eastAsia"/>
          <w:b/>
          <w:bCs/>
        </w:rPr>
        <w:t>Proposal 9: Once the conditional PSCell change configured by SN RRC message is executed, the UE should release all the stored target PSCell configuration configured by SN RRC me</w:t>
      </w:r>
      <w:r>
        <w:rPr>
          <w:rFonts w:hint="eastAsia"/>
          <w:b/>
          <w:bCs/>
        </w:rPr>
        <w:t>ssage and release all the stored conditional target configuration configured by MN, if SN still exist</w:t>
      </w:r>
      <w:r w:rsidR="004301CE">
        <w:rPr>
          <w:b/>
          <w:bCs/>
        </w:rPr>
        <w:t>s</w:t>
      </w:r>
      <w:r>
        <w:rPr>
          <w:rFonts w:hint="eastAsia"/>
          <w:b/>
          <w:bCs/>
        </w:rPr>
        <w:t xml:space="preserve"> after the execution of the target configuration and ReleaseAndAdd operation for SCG is not used.</w:t>
      </w:r>
    </w:p>
    <w:p w:rsidR="00CA116E" w:rsidRDefault="00BD57B2">
      <w:pPr>
        <w:rPr>
          <w:b/>
          <w:bCs/>
        </w:rPr>
      </w:pPr>
      <w:r>
        <w:rPr>
          <w:rFonts w:hint="eastAsia"/>
          <w:b/>
          <w:bCs/>
        </w:rPr>
        <w:t>Proposal 10: The MN shall be informed once the PSCell cha</w:t>
      </w:r>
      <w:r>
        <w:rPr>
          <w:rFonts w:hint="eastAsia"/>
          <w:b/>
          <w:bCs/>
        </w:rPr>
        <w:t>nge configured by SN RRC message is executed successfully.</w:t>
      </w:r>
    </w:p>
    <w:p w:rsidR="00CA116E" w:rsidRDefault="00CA116E">
      <w:pPr>
        <w:tabs>
          <w:tab w:val="left" w:pos="2310"/>
        </w:tabs>
      </w:pPr>
    </w:p>
    <w:p w:rsidR="00CA116E" w:rsidRDefault="00BD57B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A116E" w:rsidRDefault="00BD57B2">
      <w:pPr>
        <w:numPr>
          <w:ilvl w:val="0"/>
          <w:numId w:val="5"/>
        </w:numPr>
      </w:pPr>
      <w:bookmarkStart w:id="3" w:name="_Ref5104"/>
      <w:r>
        <w:rPr>
          <w:rFonts w:hint="eastAsia"/>
        </w:rPr>
        <w:t>R2-1911640</w:t>
      </w:r>
      <w:r w:rsidR="004301CE">
        <w:rPr>
          <w:rFonts w:hint="eastAsia"/>
        </w:rPr>
        <w:tab/>
      </w:r>
      <w:r>
        <w:rPr>
          <w:rFonts w:hint="eastAsia"/>
        </w:rPr>
        <w:t>Offline discussion report on 800 Intel Corporation</w:t>
      </w:r>
      <w:bookmarkEnd w:id="3"/>
    </w:p>
    <w:p w:rsidR="00CA116E" w:rsidRDefault="00BD57B2">
      <w:pPr>
        <w:numPr>
          <w:ilvl w:val="0"/>
          <w:numId w:val="5"/>
        </w:numPr>
      </w:pPr>
      <w:bookmarkStart w:id="4" w:name="_Ref7586"/>
      <w:r>
        <w:rPr>
          <w:rFonts w:hint="eastAsia"/>
        </w:rPr>
        <w:t>R2-19</w:t>
      </w:r>
      <w:r w:rsidR="004301CE">
        <w:t>13845</w:t>
      </w:r>
      <w:r w:rsidR="004301CE">
        <w:rPr>
          <w:rFonts w:hint="eastAsia"/>
        </w:rPr>
        <w:tab/>
        <w:t xml:space="preserve">Discussion on </w:t>
      </w:r>
      <w:r>
        <w:rPr>
          <w:rFonts w:hint="eastAsia"/>
        </w:rPr>
        <w:t xml:space="preserve">fast RLF recovery </w:t>
      </w:r>
      <w:r w:rsidR="004301CE">
        <w:t>when</w:t>
      </w:r>
      <w:r w:rsidR="004301CE">
        <w:rPr>
          <w:rFonts w:hint="eastAsia"/>
        </w:rPr>
        <w:t xml:space="preserve"> applying </w:t>
      </w:r>
      <w:r>
        <w:rPr>
          <w:rFonts w:hint="eastAsia"/>
        </w:rPr>
        <w:t xml:space="preserve">CHO and </w:t>
      </w:r>
      <w:r w:rsidR="004301CE">
        <w:t>fast MCG recovery</w:t>
      </w:r>
      <w:r>
        <w:rPr>
          <w:rFonts w:hint="eastAsia"/>
        </w:rPr>
        <w:t xml:space="preserve"> ZTE </w:t>
      </w:r>
      <w:r>
        <w:rPr>
          <w:rFonts w:hint="eastAsia"/>
        </w:rPr>
        <w:t>Corporation, Sanechips</w:t>
      </w:r>
      <w:bookmarkEnd w:id="4"/>
    </w:p>
    <w:p w:rsidR="00CA116E" w:rsidRDefault="00BD57B2">
      <w:pPr>
        <w:numPr>
          <w:ilvl w:val="0"/>
          <w:numId w:val="5"/>
        </w:numPr>
      </w:pPr>
      <w:bookmarkStart w:id="5" w:name="_Ref19812"/>
      <w:r>
        <w:rPr>
          <w:rFonts w:hint="eastAsia"/>
        </w:rPr>
        <w:t>R3-193147</w:t>
      </w:r>
      <w:r w:rsidR="004301CE">
        <w:rPr>
          <w:rFonts w:hint="eastAsia"/>
        </w:rPr>
        <w:tab/>
      </w:r>
      <w:bookmarkStart w:id="6" w:name="_GoBack"/>
      <w:bookmarkEnd w:id="6"/>
      <w:r>
        <w:rPr>
          <w:rFonts w:hint="eastAsia"/>
        </w:rPr>
        <w:t>Baseline</w:t>
      </w:r>
      <w:r>
        <w:rPr>
          <w:rFonts w:hint="eastAsia"/>
        </w:rPr>
        <w:t xml:space="preserve"> CR for introducing Rel-16 NR mobility enhancement</w:t>
      </w:r>
      <w:bookmarkEnd w:id="5"/>
    </w:p>
    <w:p w:rsidR="00CA116E" w:rsidRDefault="00BD57B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7" w:name="_Ref28817"/>
      <w:r>
        <w:rPr>
          <w:rFonts w:ascii="Arial" w:hAnsi="Arial" w:cs="Arial" w:hint="eastAsia"/>
          <w:b w:val="0"/>
          <w:bCs w:val="0"/>
          <w:kern w:val="0"/>
          <w:sz w:val="32"/>
          <w:szCs w:val="36"/>
        </w:rPr>
        <w:lastRenderedPageBreak/>
        <w:t>Annex</w:t>
      </w:r>
      <w:bookmarkEnd w:id="7"/>
    </w:p>
    <w:p w:rsidR="00CA116E" w:rsidRDefault="00BD57B2">
      <w:pPr>
        <w:keepNext/>
        <w:keepLines/>
        <w:spacing w:before="120" w:after="180"/>
        <w:ind w:left="1134" w:hanging="1134"/>
        <w:outlineLvl w:val="2"/>
        <w:rPr>
          <w:rFonts w:ascii="Arial" w:eastAsia="Times New Roman" w:hAnsi="Arial"/>
          <w:sz w:val="28"/>
        </w:rPr>
      </w:pPr>
      <w:r>
        <w:rPr>
          <w:rFonts w:ascii="Arial" w:eastAsia="Times New Roman" w:hAnsi="Arial" w:hint="eastAsia"/>
          <w:sz w:val="28"/>
        </w:rPr>
        <w:t>RAN2#107:</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 xml:space="preserve">For the scenario of multiple CHO cells being triggered the cell selected by the UE considering beams and beam quality. We will not specify normative requirements for the </w:t>
      </w:r>
      <w:r>
        <w:rPr>
          <w:rFonts w:ascii="Arial" w:eastAsia="MS Mincho" w:hAnsi="Arial"/>
          <w:lang w:val="en-GB" w:eastAsia="en-GB"/>
        </w:rPr>
        <w:t>selection process but can be captured in an informative note in stage 3 spec.</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No additional optimizations are introduced to improve RACH performance for CHO completion with multi-beam operation.</w:t>
      </w: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  For FR1, we will leave it up to UE implemen</w:t>
      </w:r>
      <w:r>
        <w:rPr>
          <w:rFonts w:ascii="Arial" w:eastAsia="MS Mincho" w:hAnsi="Arial"/>
          <w:lang w:val="en-GB" w:eastAsia="en-GB"/>
        </w:rPr>
        <w:t>tation to select the target cell if more than one candidate cell meets the triggering condition (same as for FR2).</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  Do not introduce “bye” message from UE to the source cell for CHO.</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  If UE receives conventional handover command, it will execute the h</w:t>
      </w:r>
      <w:r>
        <w:rPr>
          <w:rFonts w:ascii="Arial" w:eastAsia="MS Mincho" w:hAnsi="Arial"/>
          <w:lang w:val="en-GB" w:eastAsia="en-GB"/>
        </w:rPr>
        <w:t>andover command regardless of stored (configured) conditional handover command. This applies if the HO cmd is received before any CHO triggering condition is satisfied. FFS how HO failure is handled.</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4 </w:t>
      </w:r>
      <w:r>
        <w:rPr>
          <w:rFonts w:ascii="Arial" w:eastAsia="MS Mincho" w:hAnsi="Arial"/>
          <w:lang w:val="en-GB" w:eastAsia="en-GB"/>
        </w:rPr>
        <w:tab/>
        <w:t>The UE can’t receive and perform RRC configuration f</w:t>
      </w:r>
      <w:r>
        <w:rPr>
          <w:rFonts w:ascii="Arial" w:eastAsia="MS Mincho" w:hAnsi="Arial"/>
          <w:lang w:val="en-GB" w:eastAsia="en-GB"/>
        </w:rPr>
        <w:t>rom source cell while executing CHO command (which means from the time when the UE starts synchronization with target cell).</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simultaneous connectivity and CHO can work simultaneously.</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UE is not required to continue evaluating the triggering</w:t>
      </w:r>
      <w:r>
        <w:rPr>
          <w:rFonts w:ascii="Arial" w:eastAsia="MS Mincho" w:hAnsi="Arial"/>
          <w:lang w:val="en-GB" w:eastAsia="en-GB"/>
        </w:rPr>
        <w:t xml:space="preserve"> condition of other candidate cell(s) during CHO execution.</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 xml:space="preserve">We will not change cell selection procedure due to CHO (T310 expiry, T304(-like) expiry, etc.) </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7</w:t>
      </w:r>
      <w:r>
        <w:rPr>
          <w:rFonts w:ascii="Arial" w:eastAsia="MS Mincho" w:hAnsi="Arial"/>
          <w:lang w:val="en-GB" w:eastAsia="en-GB"/>
        </w:rPr>
        <w:tab/>
        <w:t>CHO is optional feature for UEs and networks.</w:t>
      </w: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r>
      <w:r>
        <w:rPr>
          <w:rFonts w:ascii="Arial" w:eastAsia="MS Mincho" w:hAnsi="Arial"/>
          <w:highlight w:val="yellow"/>
          <w:lang w:val="en-GB" w:eastAsia="en-GB"/>
        </w:rPr>
        <w:t xml:space="preserve">As part of CHO configuration to </w:t>
      </w:r>
      <w:r>
        <w:rPr>
          <w:rFonts w:ascii="Arial" w:eastAsia="MS Mincho" w:hAnsi="Arial"/>
          <w:highlight w:val="yellow"/>
          <w:lang w:val="en-GB" w:eastAsia="en-GB"/>
        </w:rPr>
        <w:t xml:space="preserve">be sent to the UE, RRC container is used to carry target </w:t>
      </w:r>
      <w:r>
        <w:rPr>
          <w:rFonts w:ascii="Arial" w:eastAsia="MS Mincho" w:hAnsi="Arial"/>
          <w:highlight w:val="yellow"/>
          <w:lang w:val="en-GB" w:eastAsia="en-GB"/>
        </w:rPr>
        <w:lastRenderedPageBreak/>
        <w:t>cell configuration and source cell is not allowed to alter any content of configuration from the target cell.</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Use add/mod list + release list to configure multiple CHO candidate cells. CHO executio</w:t>
      </w:r>
      <w:r>
        <w:rPr>
          <w:rFonts w:ascii="Arial" w:eastAsia="MS Mincho" w:hAnsi="Arial"/>
          <w:lang w:val="en-GB" w:eastAsia="en-GB"/>
        </w:rPr>
        <w:t>n condition can be updated by modifying the existing CHO configuration, Target cell configuration can be updated by modifying the existing CHO configuration.</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 xml:space="preserve">Reuse the RRCReconfiguration/RRCConnectionReconfiguration procedure to signal CHO configuration </w:t>
      </w:r>
      <w:r>
        <w:rPr>
          <w:rFonts w:ascii="Arial" w:eastAsia="MS Mincho" w:hAnsi="Arial"/>
          <w:lang w:val="en-GB" w:eastAsia="en-GB"/>
        </w:rPr>
        <w:t>to UE.</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 xml:space="preserve">A RRC complete message is required for UE to confirm receipt and proper comprehension of CHO configuration (execution condition, FFS target cell configuration) to the source eNB/gNB.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the UE is required to check the compliance of the t</w:t>
      </w:r>
      <w:r>
        <w:rPr>
          <w:rFonts w:ascii="Arial" w:eastAsia="MS Mincho" w:hAnsi="Arial"/>
          <w:lang w:val="en-GB" w:eastAsia="en-GB"/>
        </w:rPr>
        <w:t>arget cell configuration within CHO configuration upon reception or whether it is allowed to check upon execution.</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different RRC processing requirements are defined for the reconfiguration with CHO command.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 xml:space="preserve">After CHO configuration has been </w:t>
      </w:r>
      <w:r>
        <w:rPr>
          <w:rFonts w:ascii="Arial" w:eastAsia="MS Mincho" w:hAnsi="Arial"/>
          <w:lang w:val="en-GB" w:eastAsia="en-GB"/>
        </w:rPr>
        <w:t>sent to the UE, source configuration can be updated.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CHO commands need to be updated after source reconfiguration.</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Delta configuration for CHO commands is based on latest source configuration</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7</w:t>
      </w:r>
      <w:r>
        <w:rPr>
          <w:rFonts w:ascii="Arial" w:eastAsia="MS Mincho" w:hAnsi="Arial"/>
          <w:lang w:val="en-GB" w:eastAsia="en-GB"/>
        </w:rPr>
        <w:tab/>
        <w:t>Allow having multiple triggering conditions (usi</w:t>
      </w:r>
      <w:r>
        <w:rPr>
          <w:rFonts w:ascii="Arial" w:eastAsia="MS Mincho" w:hAnsi="Arial"/>
          <w:lang w:val="en-GB" w:eastAsia="en-GB"/>
        </w:rPr>
        <w:t>ng “and”) for CHO execution of a single candidate cell. Only single RS type per CHO candidate is supported. At most two triggering quantities (e.g. RSRP and RSRQ, RSRP and SINR, etc.) can be configured simultnaeously. FFS on UE capability.</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8</w:t>
      </w:r>
      <w:r>
        <w:rPr>
          <w:rFonts w:ascii="Arial" w:eastAsia="MS Mincho" w:hAnsi="Arial"/>
          <w:lang w:val="en-GB" w:eastAsia="en-GB"/>
        </w:rPr>
        <w:tab/>
        <w:t>TTT is support</w:t>
      </w:r>
      <w:r>
        <w:rPr>
          <w:rFonts w:ascii="Arial" w:eastAsia="MS Mincho" w:hAnsi="Arial"/>
          <w:lang w:val="en-GB" w:eastAsia="en-GB"/>
        </w:rPr>
        <w:t>ed for CHO condition (as per legacy configuration)</w:t>
      </w:r>
    </w:p>
    <w:p w:rsidR="00CA116E" w:rsidRDefault="00CA116E">
      <w:pPr>
        <w:widowControl/>
        <w:spacing w:after="180" w:line="240" w:lineRule="auto"/>
        <w:jc w:val="left"/>
        <w:rPr>
          <w:rFonts w:eastAsia="Times New Roman"/>
          <w:kern w:val="0"/>
          <w:sz w:val="20"/>
          <w:szCs w:val="20"/>
          <w:lang w:val="en-GB" w:eastAsia="en-US"/>
        </w:rPr>
      </w:pPr>
    </w:p>
    <w:p w:rsidR="00CA116E" w:rsidRDefault="00CA116E">
      <w:pP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numPr>
          <w:ilvl w:val="0"/>
          <w:numId w:val="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lang w:val="en-GB" w:eastAsia="en-GB"/>
        </w:rPr>
      </w:pPr>
      <w:r>
        <w:rPr>
          <w:rFonts w:ascii="Arial" w:eastAsia="MS Mincho" w:hAnsi="Arial"/>
          <w:lang w:val="en-GB" w:eastAsia="en-GB"/>
        </w:rPr>
        <w:t>S1/N2-based CHO is not supported for Release 16. RAN3 impacst to be discussed in RAN3. If we want to support this, the WID has to be updated and SA2 impacts identified.</w:t>
      </w:r>
    </w:p>
    <w:p w:rsidR="00CA116E" w:rsidRDefault="00CA116E">
      <w:pPr>
        <w:widowControl/>
        <w:spacing w:after="180" w:line="240" w:lineRule="auto"/>
        <w:jc w:val="left"/>
        <w:rPr>
          <w:rFonts w:eastAsia="Times New Roman"/>
          <w:kern w:val="0"/>
          <w:sz w:val="20"/>
          <w:szCs w:val="20"/>
          <w:lang w:val="en-GB" w:eastAsia="en-US"/>
        </w:rPr>
      </w:pP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1: </w:t>
      </w:r>
      <w:r>
        <w:rPr>
          <w:rFonts w:ascii="Arial" w:eastAsia="MS Mincho" w:hAnsi="Arial"/>
          <w:lang w:val="en-GB" w:eastAsia="en-GB"/>
        </w:rPr>
        <w:tab/>
      </w:r>
      <w:r>
        <w:rPr>
          <w:rFonts w:ascii="Arial" w:eastAsia="MS Mincho" w:hAnsi="Arial"/>
          <w:lang w:val="en-GB" w:eastAsia="en-GB"/>
        </w:rPr>
        <w:t>Support conditional NR PSCell addition/change and reusing the conditional HO solution being developed. Supported for any architecture option with NR PSCell.</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From RAN2 perspective conditional NR PSCell change can be supported for both intra-SN and inter-S</w:t>
      </w:r>
      <w:r>
        <w:rPr>
          <w:rFonts w:ascii="Arial" w:eastAsia="MS Mincho" w:hAnsi="Arial"/>
          <w:lang w:val="en-GB" w:eastAsia="en-GB"/>
        </w:rPr>
        <w:t>N</w:t>
      </w:r>
    </w:p>
    <w:p w:rsidR="00CA116E" w:rsidRDefault="00CA116E"/>
    <w:p w:rsidR="00CA116E" w:rsidRDefault="00BD57B2">
      <w:pPr>
        <w:keepNext/>
        <w:keepLines/>
        <w:spacing w:before="120" w:after="180"/>
        <w:ind w:left="1134" w:hanging="1134"/>
        <w:outlineLvl w:val="2"/>
        <w:rPr>
          <w:rFonts w:ascii="Arial" w:eastAsia="Times New Roman" w:hAnsi="Arial"/>
          <w:sz w:val="28"/>
        </w:rPr>
      </w:pPr>
      <w:r>
        <w:rPr>
          <w:rFonts w:ascii="Arial" w:eastAsia="Times New Roman" w:hAnsi="Arial" w:hint="eastAsia"/>
          <w:sz w:val="28"/>
        </w:rPr>
        <w:lastRenderedPageBreak/>
        <w:t>RAN2#106:</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yellow"/>
          <w:lang w:val="en-GB" w:eastAsia="en-GB"/>
        </w:rPr>
      </w:pPr>
      <w:r>
        <w:rPr>
          <w:rFonts w:ascii="Arial" w:eastAsia="MS Mincho" w:hAnsi="Arial"/>
          <w:highlight w:val="yellow"/>
          <w:lang w:val="en-GB" w:eastAsia="en-GB"/>
        </w:rPr>
        <w:t>2</w:t>
      </w:r>
      <w:r>
        <w:rPr>
          <w:rFonts w:ascii="Arial" w:eastAsia="MS Mincho" w:hAnsi="Arial"/>
          <w:highlight w:val="yellow"/>
          <w:lang w:val="en-GB" w:eastAsia="en-GB"/>
        </w:rPr>
        <w:tab/>
        <w:t xml:space="preserve">The source cell decides on the condition for the execution of CHO.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yellow"/>
          <w:lang w:val="en-GB" w:eastAsia="en-GB"/>
        </w:rPr>
      </w:pPr>
      <w:r>
        <w:rPr>
          <w:rFonts w:ascii="Arial" w:eastAsia="MS Mincho" w:hAnsi="Arial"/>
          <w:highlight w:val="yellow"/>
          <w:lang w:val="en-GB" w:eastAsia="en-GB"/>
        </w:rPr>
        <w:t>3</w:t>
      </w:r>
      <w:r>
        <w:rPr>
          <w:rFonts w:ascii="Arial" w:eastAsia="MS Mincho" w:hAnsi="Arial"/>
          <w:highlight w:val="yellow"/>
          <w:lang w:val="en-GB" w:eastAsia="en-GB"/>
        </w:rPr>
        <w:tab/>
        <w:t>The source cell adds the condition for the execution of CHO to the RRC message sent to UE.</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 xml:space="preserve">Multiple CHO candidate cells can be sent in either one or multiple </w:t>
      </w:r>
      <w:r>
        <w:rPr>
          <w:rFonts w:ascii="Arial" w:eastAsia="MS Mincho" w:hAnsi="Arial"/>
          <w:lang w:val="en-GB" w:eastAsia="en-GB"/>
        </w:rPr>
        <w:t>RRC messages. FFS on signalling details. FFS how CHO execution is handled.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CHO execution does not trigger measurement report.</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On cell level A3/A5-like CHO execution condition shall be specified (other events will not be specified without clear justific</w:t>
      </w:r>
      <w:r>
        <w:rPr>
          <w:rFonts w:ascii="Arial" w:eastAsia="MS Mincho" w:hAnsi="Arial"/>
          <w:lang w:val="en-GB" w:eastAsia="en-GB"/>
        </w:rPr>
        <w:t>ations)</w:t>
      </w: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Separate CHO execution condition(s) can be configured for each individual candidate cells.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 xml:space="preserve">Define a CHO execution condition by the measurement identity which identifies a measurement configuration. (FFS to be addressed in stage 3 </w:t>
      </w:r>
      <w:r>
        <w:rPr>
          <w:rFonts w:ascii="Arial" w:eastAsia="MS Mincho" w:hAnsi="Arial"/>
          <w:lang w:val="en-GB" w:eastAsia="en-GB"/>
        </w:rPr>
        <w:t>which parts of the measurement configuration are used for the CHO triggering)</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As a baseline CHO can be triggered based on a condition consisting of a single event, single RS type, singe quantity.</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3.1</w:t>
      </w:r>
      <w:r>
        <w:rPr>
          <w:rFonts w:ascii="Arial" w:eastAsia="MS Mincho" w:hAnsi="Arial"/>
          <w:lang w:val="en-GB" w:eastAsia="en-GB"/>
        </w:rPr>
        <w:tab/>
        <w:t>The single trigger quantity can be configured to be RS</w:t>
      </w:r>
      <w:r>
        <w:rPr>
          <w:rFonts w:ascii="Arial" w:eastAsia="MS Mincho" w:hAnsi="Arial"/>
          <w:lang w:val="en-GB" w:eastAsia="en-GB"/>
        </w:rPr>
        <w:t>RP, RSRQ or RS-SINR</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3.2</w:t>
      </w:r>
      <w:r>
        <w:rPr>
          <w:rFonts w:ascii="Arial" w:eastAsia="MS Mincho" w:hAnsi="Arial"/>
          <w:lang w:val="en-GB" w:eastAsia="en-GB"/>
        </w:rPr>
        <w:tab/>
        <w:t>The single RS type can be configured to be SSB or CSI-RS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Whether multiple triggering conditions are required.</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yellow"/>
          <w:lang w:val="en-GB" w:eastAsia="en-GB"/>
        </w:rPr>
      </w:pPr>
      <w:r>
        <w:rPr>
          <w:rFonts w:ascii="Arial" w:eastAsia="MS Mincho" w:hAnsi="Arial"/>
          <w:highlight w:val="yellow"/>
          <w:lang w:val="en-GB" w:eastAsia="en-GB"/>
        </w:rPr>
        <w:t>1</w:t>
      </w:r>
      <w:r>
        <w:rPr>
          <w:rFonts w:ascii="Arial" w:eastAsia="MS Mincho" w:hAnsi="Arial"/>
          <w:highlight w:val="yellow"/>
          <w:lang w:val="en-GB" w:eastAsia="en-GB"/>
        </w:rPr>
        <w:tab/>
        <w:t xml:space="preserve">Deconfiguration of CHO candidates is performed by RRC signalling (we will not introduce timer based </w:t>
      </w:r>
      <w:r>
        <w:rPr>
          <w:rFonts w:ascii="Arial" w:eastAsia="MS Mincho" w:hAnsi="Arial"/>
          <w:highlight w:val="yellow"/>
          <w:lang w:val="en-GB" w:eastAsia="en-GB"/>
        </w:rPr>
        <w:t>mechanism for the UE to deconfiguration of the CHO candidates)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Baseline that configuration of all CHO candidates are released after successful (any) handover completion (sending complete message to the target cell).</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if it might be possible to keep CH</w:t>
      </w:r>
      <w:r>
        <w:rPr>
          <w:rFonts w:ascii="Arial" w:eastAsia="MS Mincho" w:hAnsi="Arial"/>
          <w:lang w:val="en-GB" w:eastAsia="en-GB"/>
        </w:rPr>
        <w:t>O candidates after the HO.</w:t>
      </w: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 xml:space="preserve">UE shall not stop T310 and shall not start T304 when it receives configuration of a CHO candidate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The timer T310 is stopped and timer T304-like is started when the UE begins execution of a conditional handover f</w:t>
      </w:r>
      <w:r>
        <w:rPr>
          <w:rFonts w:ascii="Arial" w:eastAsia="MS Mincho" w:hAnsi="Arial"/>
          <w:lang w:val="en-GB" w:eastAsia="en-GB"/>
        </w:rPr>
        <w:t>or a target cell. (Stage 3 detail whether we reuse T304 or define a new timer)</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cyan"/>
          <w:lang w:val="en-GB" w:eastAsia="en-GB"/>
        </w:rPr>
      </w:pPr>
      <w:r>
        <w:rPr>
          <w:rFonts w:ascii="Arial" w:eastAsia="MS Mincho" w:hAnsi="Arial"/>
          <w:highlight w:val="cyan"/>
          <w:lang w:val="en-GB" w:eastAsia="en-GB"/>
        </w:rPr>
        <w:lastRenderedPageBreak/>
        <w:t>Working assumption (to be confirmed next meeting after checking further details)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cyan"/>
          <w:lang w:val="en-GB" w:eastAsia="en-GB"/>
        </w:rPr>
      </w:pPr>
      <w:r>
        <w:rPr>
          <w:rFonts w:ascii="Arial" w:eastAsia="MS Mincho" w:hAnsi="Arial"/>
          <w:highlight w:val="cyan"/>
          <w:lang w:val="en-GB" w:eastAsia="en-GB"/>
        </w:rPr>
        <w:t>3</w:t>
      </w:r>
      <w:r>
        <w:rPr>
          <w:rFonts w:ascii="Arial" w:eastAsia="MS Mincho" w:hAnsi="Arial"/>
          <w:highlight w:val="cyan"/>
          <w:lang w:val="en-GB" w:eastAsia="en-GB"/>
        </w:rPr>
        <w:tab/>
        <w:t>At RLF the UE performs cell selection and if the selected cell is a CHO candidate then the UE</w:t>
      </w:r>
      <w:r>
        <w:rPr>
          <w:rFonts w:ascii="Arial" w:eastAsia="MS Mincho" w:hAnsi="Arial"/>
          <w:highlight w:val="cyan"/>
          <w:lang w:val="en-GB" w:eastAsia="en-GB"/>
        </w:rPr>
        <w:t xml:space="preserve"> attempts CHO execution, otherwise re-establishment is performed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highlight w:val="cyan"/>
          <w:lang w:val="en-GB" w:eastAsia="en-GB"/>
        </w:rPr>
      </w:pPr>
      <w:r>
        <w:rPr>
          <w:rFonts w:ascii="Arial" w:eastAsia="MS Mincho" w:hAnsi="Arial"/>
          <w:highlight w:val="cyan"/>
          <w:lang w:val="en-GB" w:eastAsia="en-GB"/>
        </w:rPr>
        <w:t>4</w:t>
      </w:r>
      <w:r>
        <w:rPr>
          <w:rFonts w:ascii="Arial" w:eastAsia="MS Mincho" w:hAnsi="Arial"/>
          <w:highlight w:val="cyan"/>
          <w:lang w:val="en-GB" w:eastAsia="en-GB"/>
        </w:rPr>
        <w:tab/>
        <w:t>At legacy handover failure (T304 expiry) or failure to access a CHO candidate cell (T304-like expiry), the UE performs cell selection and if the selected cell is a CHO candidate then the UE</w:t>
      </w:r>
      <w:r>
        <w:rPr>
          <w:rFonts w:ascii="Arial" w:eastAsia="MS Mincho" w:hAnsi="Arial"/>
          <w:highlight w:val="cyan"/>
          <w:lang w:val="en-GB" w:eastAsia="en-GB"/>
        </w:rPr>
        <w:t xml:space="preserve"> attempts CHO execution, otherwise re-establishment is performed</w:t>
      </w:r>
    </w:p>
    <w:p w:rsidR="00CA116E" w:rsidRDefault="00CA116E">
      <w:pPr>
        <w:widowControl/>
        <w:spacing w:after="180" w:line="240" w:lineRule="auto"/>
        <w:jc w:val="left"/>
        <w:rPr>
          <w:rFonts w:eastAsia="Times New Roman"/>
          <w:kern w:val="0"/>
          <w:sz w:val="20"/>
          <w:szCs w:val="20"/>
          <w:lang w:val="en-GB" w:eastAsia="en-US"/>
        </w:rPr>
      </w:pPr>
    </w:p>
    <w:p w:rsidR="00CA116E" w:rsidRDefault="00BD57B2">
      <w:pPr>
        <w:keepNext/>
        <w:keepLines/>
        <w:spacing w:before="120" w:after="180"/>
        <w:ind w:left="1134" w:hanging="1134"/>
        <w:outlineLvl w:val="2"/>
        <w:rPr>
          <w:rFonts w:ascii="Arial" w:eastAsia="Times New Roman" w:hAnsi="Arial"/>
          <w:sz w:val="28"/>
          <w:lang w:val="en-GB" w:eastAsia="en-US"/>
        </w:rPr>
      </w:pPr>
      <w:r>
        <w:rPr>
          <w:rFonts w:ascii="Arial" w:eastAsia="Times New Roman" w:hAnsi="Arial"/>
          <w:sz w:val="28"/>
          <w:lang w:val="en-GB" w:eastAsia="en-US"/>
        </w:rPr>
        <w:t>RAN2#105bis</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0:</w:t>
      </w:r>
      <w:r>
        <w:rPr>
          <w:rFonts w:ascii="Arial" w:eastAsia="MS Mincho" w:hAnsi="Arial"/>
          <w:lang w:val="en-GB" w:eastAsia="en-GB"/>
        </w:rPr>
        <w:tab/>
        <w:t>CHO is introduced in NR to solve robustness/reliability issue.</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1:The LTE agreements below are applicable for NR: </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a/ CHO is defined as UE having network configuration for initiating access to a target cell based on configured condition(s).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b/ Usage of conditional handover is decided by network. UE evaluates when the condition is valid.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c/ Support configuration of one</w:t>
      </w:r>
      <w:r>
        <w:rPr>
          <w:rFonts w:ascii="Arial" w:eastAsia="MS Mincho" w:hAnsi="Arial"/>
          <w:lang w:val="en-GB" w:eastAsia="en-GB"/>
        </w:rPr>
        <w:t xml:space="preserve"> or more candidate cells for conditional handover;</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=&gt;</w:t>
      </w:r>
      <w:r>
        <w:rPr>
          <w:rFonts w:ascii="Arial" w:eastAsia="MS Mincho" w:hAnsi="Arial"/>
          <w:lang w:val="en-GB" w:eastAsia="en-GB"/>
        </w:rPr>
        <w:tab/>
        <w:t>FFS how many candidate cells (UE and network impacts should be clarified).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=&gt;</w:t>
      </w:r>
      <w:r>
        <w:rPr>
          <w:rFonts w:ascii="Arial" w:eastAsia="MS Mincho" w:hAnsi="Arial"/>
          <w:lang w:val="en-GB" w:eastAsia="en-GB"/>
        </w:rPr>
        <w:tab/>
        <w:t>FFS how to include the CHO conditions in UE configuration</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d/ The baseline operation for Conditional HO procedure assumes HO</w:t>
      </w:r>
      <w:r>
        <w:rPr>
          <w:rFonts w:ascii="Arial" w:eastAsia="MS Mincho" w:hAnsi="Arial"/>
          <w:lang w:val="en-GB" w:eastAsia="en-GB"/>
        </w:rPr>
        <w:t xml:space="preserve"> command type of message contains HO triggering condition(s) and dedicated RRC configuration(s). UE accesses the prepared target when the relevant condition is met.</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e/ The baseline operation for Conditional HO assumes the source RAN remains responsible for</w:t>
      </w:r>
      <w:r>
        <w:rPr>
          <w:rFonts w:ascii="Arial" w:eastAsia="MS Mincho" w:hAnsi="Arial"/>
          <w:lang w:val="en-GB" w:eastAsia="en-GB"/>
        </w:rPr>
        <w:t xml:space="preserve"> RRC until UE successfully sends RRC Reconfiguration Complete message to target RAN.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 xml:space="preserve">f/ </w:t>
      </w:r>
      <w:r>
        <w:rPr>
          <w:rFonts w:ascii="Arial" w:eastAsia="MS Mincho" w:hAnsi="Arial"/>
          <w:lang w:val="en-GB" w:eastAsia="en-GB"/>
        </w:rPr>
        <w:tab/>
        <w:t xml:space="preserve">RAN2 assumes late packet forwarding (i.e. not done immediately when the CHO target cells become prepared) could be suitable for CHO when there are multiple candidate </w:t>
      </w:r>
      <w:r>
        <w:rPr>
          <w:rFonts w:ascii="Arial" w:eastAsia="MS Mincho" w:hAnsi="Arial"/>
          <w:lang w:val="en-GB" w:eastAsia="en-GB"/>
        </w:rPr>
        <w:t>target cells. Early packet forwarding can also be considered. Detailed decisions require RAN3 study.</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Cell level quality is used as baseline for CHO execution condition;</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on whether beam quality is used as input for CHO execution condition.</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 xml:space="preserve"> RS ty</w:t>
      </w:r>
      <w:r>
        <w:rPr>
          <w:rFonts w:ascii="Arial" w:eastAsia="MS Mincho" w:hAnsi="Arial"/>
          <w:lang w:val="en-GB" w:eastAsia="en-GB"/>
        </w:rPr>
        <w:t>pe SSB can be used</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CSI-RS, use of more than one RS type</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Ax events (entry condition) are used for CHO execution condition and A3/5 as baseline</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on other events</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r>
      <w:r>
        <w:rPr>
          <w:rFonts w:ascii="Arial" w:eastAsia="MS Mincho" w:hAnsi="Arial"/>
          <w:lang w:val="en-GB" w:eastAsia="en-GB"/>
        </w:rPr>
        <w:t xml:space="preserve">Trigger quantity for CHO execution condition(RSRP, RSRQ or RS-SINR) is configured by network.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on multiple quantities.</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FFS: Enhancements to the above CHO framework to specifically address usage in FR2 (e.g. address high number of handovers, RLFs, etc</w:t>
      </w:r>
      <w:r>
        <w:rPr>
          <w:rFonts w:ascii="Arial" w:eastAsia="MS Mincho" w:hAnsi="Arial"/>
          <w:lang w:val="en-GB" w:eastAsia="en-GB"/>
        </w:rPr>
        <w:t>)</w:t>
      </w:r>
    </w:p>
    <w:p w:rsidR="00CA116E" w:rsidRDefault="00BD57B2">
      <w:pPr>
        <w:keepNext/>
        <w:keepLines/>
        <w:spacing w:before="120" w:after="180"/>
        <w:ind w:left="1134" w:hanging="1134"/>
        <w:outlineLvl w:val="2"/>
        <w:rPr>
          <w:rFonts w:ascii="Arial" w:eastAsia="Times New Roman" w:hAnsi="Arial"/>
          <w:sz w:val="28"/>
          <w:lang w:val="en-GB" w:eastAsia="en-US"/>
        </w:rPr>
      </w:pPr>
      <w:r>
        <w:rPr>
          <w:rFonts w:ascii="Arial" w:eastAsia="Times New Roman" w:hAnsi="Arial"/>
          <w:sz w:val="28"/>
          <w:lang w:val="en-GB" w:eastAsia="en-US"/>
        </w:rPr>
        <w:t>RAN2#105</w:t>
      </w:r>
    </w:p>
    <w:p w:rsidR="00CA116E" w:rsidRDefault="00CA116E">
      <w:pP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Agreements</w:t>
      </w:r>
    </w:p>
    <w:p w:rsidR="00CA116E" w:rsidRDefault="00CA116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1</w:t>
      </w:r>
      <w:r>
        <w:rPr>
          <w:rFonts w:ascii="Arial" w:eastAsia="MS Mincho" w:hAnsi="Arial"/>
          <w:lang w:val="en-GB" w:eastAsia="en-GB"/>
        </w:rPr>
        <w:tab/>
        <w:t xml:space="preserve">We will study at least conditional handover as one solution for handover robustness improvements. </w:t>
      </w:r>
    </w:p>
    <w:p w:rsidR="00CA116E" w:rsidRDefault="00BD57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We should consider how solutions work in FR2.</w:t>
      </w:r>
    </w:p>
    <w:p w:rsidR="00CA116E" w:rsidRDefault="00CA116E"/>
    <w:sectPr w:rsidR="00CA116E">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7B2" w:rsidRDefault="00BD57B2">
      <w:pPr>
        <w:spacing w:after="0" w:line="240" w:lineRule="auto"/>
      </w:pPr>
      <w:r>
        <w:separator/>
      </w:r>
    </w:p>
  </w:endnote>
  <w:endnote w:type="continuationSeparator" w:id="0">
    <w:p w:rsidR="00BD57B2" w:rsidRDefault="00BD5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16E" w:rsidRDefault="00BD57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116E" w:rsidRDefault="00CA11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16E" w:rsidRDefault="00CA116E">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7B2" w:rsidRDefault="00BD57B2">
      <w:pPr>
        <w:spacing w:after="0" w:line="240" w:lineRule="auto"/>
      </w:pPr>
      <w:r>
        <w:separator/>
      </w:r>
    </w:p>
  </w:footnote>
  <w:footnote w:type="continuationSeparator" w:id="0">
    <w:p w:rsidR="00BD57B2" w:rsidRDefault="00BD5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16E" w:rsidRDefault="00CA116E">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3D3D99"/>
    <w:multiLevelType w:val="multilevel"/>
    <w:tmpl w:val="083D3D9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A50F89D"/>
    <w:multiLevelType w:val="singleLevel"/>
    <w:tmpl w:val="6A50F89D"/>
    <w:lvl w:ilvl="0">
      <w:start w:val="1"/>
      <w:numFmt w:val="bullet"/>
      <w:lvlText w:val=""/>
      <w:lvlJc w:val="left"/>
      <w:pPr>
        <w:ind w:left="420" w:hanging="42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778DE"/>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A53"/>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00D2"/>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6681"/>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C1D"/>
    <w:rsid w:val="00270FA0"/>
    <w:rsid w:val="00271ED8"/>
    <w:rsid w:val="002730ED"/>
    <w:rsid w:val="00275699"/>
    <w:rsid w:val="00280BDD"/>
    <w:rsid w:val="00281718"/>
    <w:rsid w:val="002855D0"/>
    <w:rsid w:val="00290E18"/>
    <w:rsid w:val="00291D54"/>
    <w:rsid w:val="0029560B"/>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059"/>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0348"/>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1CE"/>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6F0"/>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8D3"/>
    <w:rsid w:val="004E3A45"/>
    <w:rsid w:val="004E3B7D"/>
    <w:rsid w:val="004E3E3E"/>
    <w:rsid w:val="004E5219"/>
    <w:rsid w:val="004E5753"/>
    <w:rsid w:val="004E63AE"/>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3F2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14A"/>
    <w:rsid w:val="005C1AC7"/>
    <w:rsid w:val="005C20A4"/>
    <w:rsid w:val="005C2356"/>
    <w:rsid w:val="005C4B5D"/>
    <w:rsid w:val="005C75A2"/>
    <w:rsid w:val="005D57F1"/>
    <w:rsid w:val="005D680C"/>
    <w:rsid w:val="005E06D3"/>
    <w:rsid w:val="005E200F"/>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07E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47B7"/>
    <w:rsid w:val="007D5A25"/>
    <w:rsid w:val="007E0F24"/>
    <w:rsid w:val="007E17B1"/>
    <w:rsid w:val="007E27C0"/>
    <w:rsid w:val="007E37F4"/>
    <w:rsid w:val="007E4716"/>
    <w:rsid w:val="007E6E32"/>
    <w:rsid w:val="007E771D"/>
    <w:rsid w:val="007F3C31"/>
    <w:rsid w:val="007F3DA7"/>
    <w:rsid w:val="007F3DF8"/>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17CD3"/>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001C"/>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10E"/>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4E37"/>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35DE6"/>
    <w:rsid w:val="00A44BE1"/>
    <w:rsid w:val="00A4500D"/>
    <w:rsid w:val="00A50415"/>
    <w:rsid w:val="00A51EFE"/>
    <w:rsid w:val="00A542B8"/>
    <w:rsid w:val="00A54719"/>
    <w:rsid w:val="00A54C08"/>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4771"/>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AC"/>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B7947"/>
    <w:rsid w:val="00BC03E1"/>
    <w:rsid w:val="00BC4593"/>
    <w:rsid w:val="00BC7413"/>
    <w:rsid w:val="00BD05BF"/>
    <w:rsid w:val="00BD2B9B"/>
    <w:rsid w:val="00BD464A"/>
    <w:rsid w:val="00BD57B2"/>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30D"/>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E2"/>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16E"/>
    <w:rsid w:val="00CA127C"/>
    <w:rsid w:val="00CA501F"/>
    <w:rsid w:val="00CA59FA"/>
    <w:rsid w:val="00CA61CF"/>
    <w:rsid w:val="00CB1749"/>
    <w:rsid w:val="00CB3A9F"/>
    <w:rsid w:val="00CB5048"/>
    <w:rsid w:val="00CC10DA"/>
    <w:rsid w:val="00CC43B7"/>
    <w:rsid w:val="00CC46C5"/>
    <w:rsid w:val="00CC62C0"/>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47F29"/>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2CAB"/>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6626E"/>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AB0"/>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331D"/>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E7D5B"/>
    <w:rsid w:val="00FF0471"/>
    <w:rsid w:val="00FF0AAD"/>
    <w:rsid w:val="00FF29CE"/>
    <w:rsid w:val="00FF2E7C"/>
    <w:rsid w:val="00FF2EAF"/>
    <w:rsid w:val="00FF33F4"/>
    <w:rsid w:val="010917BB"/>
    <w:rsid w:val="01131166"/>
    <w:rsid w:val="013605CD"/>
    <w:rsid w:val="01387CE3"/>
    <w:rsid w:val="013A7DB8"/>
    <w:rsid w:val="013B70E3"/>
    <w:rsid w:val="016210DF"/>
    <w:rsid w:val="0165600B"/>
    <w:rsid w:val="016E3B27"/>
    <w:rsid w:val="01767489"/>
    <w:rsid w:val="017B0C1E"/>
    <w:rsid w:val="0185508D"/>
    <w:rsid w:val="018A7952"/>
    <w:rsid w:val="01910DD3"/>
    <w:rsid w:val="01920B2D"/>
    <w:rsid w:val="01943782"/>
    <w:rsid w:val="01977F6A"/>
    <w:rsid w:val="01A46D0E"/>
    <w:rsid w:val="01A5265A"/>
    <w:rsid w:val="01AC40BD"/>
    <w:rsid w:val="01AE3B73"/>
    <w:rsid w:val="01AF3F69"/>
    <w:rsid w:val="01AF7A72"/>
    <w:rsid w:val="01B13560"/>
    <w:rsid w:val="01BE26E7"/>
    <w:rsid w:val="01BF7678"/>
    <w:rsid w:val="01C05D49"/>
    <w:rsid w:val="01C2736B"/>
    <w:rsid w:val="01C66A3F"/>
    <w:rsid w:val="01EE78D1"/>
    <w:rsid w:val="01F7188A"/>
    <w:rsid w:val="02017286"/>
    <w:rsid w:val="021023F0"/>
    <w:rsid w:val="02115596"/>
    <w:rsid w:val="0212463B"/>
    <w:rsid w:val="02142423"/>
    <w:rsid w:val="02145888"/>
    <w:rsid w:val="021627D8"/>
    <w:rsid w:val="021E5998"/>
    <w:rsid w:val="02292E88"/>
    <w:rsid w:val="022D295E"/>
    <w:rsid w:val="024412BB"/>
    <w:rsid w:val="02490685"/>
    <w:rsid w:val="024A4AC8"/>
    <w:rsid w:val="024B320F"/>
    <w:rsid w:val="024E1247"/>
    <w:rsid w:val="025B205B"/>
    <w:rsid w:val="02636D9D"/>
    <w:rsid w:val="02636ED6"/>
    <w:rsid w:val="026501FF"/>
    <w:rsid w:val="02657A19"/>
    <w:rsid w:val="02664651"/>
    <w:rsid w:val="026E2119"/>
    <w:rsid w:val="02737CFE"/>
    <w:rsid w:val="027C63A1"/>
    <w:rsid w:val="027D5B49"/>
    <w:rsid w:val="02825D7D"/>
    <w:rsid w:val="028A67A0"/>
    <w:rsid w:val="028B3E82"/>
    <w:rsid w:val="0293518F"/>
    <w:rsid w:val="0297259A"/>
    <w:rsid w:val="029C0A9A"/>
    <w:rsid w:val="02A54047"/>
    <w:rsid w:val="02A7793D"/>
    <w:rsid w:val="02B1739A"/>
    <w:rsid w:val="02B6072A"/>
    <w:rsid w:val="02BA02BA"/>
    <w:rsid w:val="02C55785"/>
    <w:rsid w:val="02C62E55"/>
    <w:rsid w:val="02DE44D9"/>
    <w:rsid w:val="02E102C7"/>
    <w:rsid w:val="02E126A0"/>
    <w:rsid w:val="02E712F2"/>
    <w:rsid w:val="02E968F1"/>
    <w:rsid w:val="02F2568C"/>
    <w:rsid w:val="02F259E7"/>
    <w:rsid w:val="02F42949"/>
    <w:rsid w:val="030A2739"/>
    <w:rsid w:val="031228FB"/>
    <w:rsid w:val="03202434"/>
    <w:rsid w:val="033D2FF8"/>
    <w:rsid w:val="0347521D"/>
    <w:rsid w:val="034758F6"/>
    <w:rsid w:val="034C0A3C"/>
    <w:rsid w:val="035A5498"/>
    <w:rsid w:val="035B5483"/>
    <w:rsid w:val="035E567B"/>
    <w:rsid w:val="03652DDA"/>
    <w:rsid w:val="03653A0C"/>
    <w:rsid w:val="036C3B3B"/>
    <w:rsid w:val="037175E3"/>
    <w:rsid w:val="037639F6"/>
    <w:rsid w:val="037F16FE"/>
    <w:rsid w:val="03816B4C"/>
    <w:rsid w:val="03857386"/>
    <w:rsid w:val="03892EFE"/>
    <w:rsid w:val="038C4A4E"/>
    <w:rsid w:val="03947098"/>
    <w:rsid w:val="039A2405"/>
    <w:rsid w:val="039A4F82"/>
    <w:rsid w:val="039A7700"/>
    <w:rsid w:val="039E0CFF"/>
    <w:rsid w:val="03BD31AF"/>
    <w:rsid w:val="03BE00C0"/>
    <w:rsid w:val="03D52450"/>
    <w:rsid w:val="03E9137F"/>
    <w:rsid w:val="03EA4E7A"/>
    <w:rsid w:val="03EB5E4F"/>
    <w:rsid w:val="03EC1D7B"/>
    <w:rsid w:val="03F148CD"/>
    <w:rsid w:val="03F334EB"/>
    <w:rsid w:val="03F66D17"/>
    <w:rsid w:val="03FE0DFE"/>
    <w:rsid w:val="04067142"/>
    <w:rsid w:val="04086B80"/>
    <w:rsid w:val="040D6866"/>
    <w:rsid w:val="041C2081"/>
    <w:rsid w:val="041E4049"/>
    <w:rsid w:val="041F033F"/>
    <w:rsid w:val="042320E4"/>
    <w:rsid w:val="043416D3"/>
    <w:rsid w:val="043E7F06"/>
    <w:rsid w:val="044469A4"/>
    <w:rsid w:val="04456CA0"/>
    <w:rsid w:val="044D31E2"/>
    <w:rsid w:val="0451320B"/>
    <w:rsid w:val="04525CA6"/>
    <w:rsid w:val="045763FA"/>
    <w:rsid w:val="046A6CFC"/>
    <w:rsid w:val="047034F5"/>
    <w:rsid w:val="04754B65"/>
    <w:rsid w:val="04861082"/>
    <w:rsid w:val="048A123B"/>
    <w:rsid w:val="048C5BD9"/>
    <w:rsid w:val="04996B65"/>
    <w:rsid w:val="04CE2A33"/>
    <w:rsid w:val="04DE3796"/>
    <w:rsid w:val="04EB5671"/>
    <w:rsid w:val="04ED36E0"/>
    <w:rsid w:val="04FB5FD2"/>
    <w:rsid w:val="05074EE1"/>
    <w:rsid w:val="050C31AF"/>
    <w:rsid w:val="05174168"/>
    <w:rsid w:val="051C51BB"/>
    <w:rsid w:val="051E36E6"/>
    <w:rsid w:val="05210A14"/>
    <w:rsid w:val="052E0C96"/>
    <w:rsid w:val="053166CA"/>
    <w:rsid w:val="05332C41"/>
    <w:rsid w:val="05362DE6"/>
    <w:rsid w:val="053B0878"/>
    <w:rsid w:val="0541321D"/>
    <w:rsid w:val="05484C31"/>
    <w:rsid w:val="054C7D3F"/>
    <w:rsid w:val="054D4214"/>
    <w:rsid w:val="054F7EAD"/>
    <w:rsid w:val="05526E77"/>
    <w:rsid w:val="05586FA5"/>
    <w:rsid w:val="055A21B3"/>
    <w:rsid w:val="055F5BBF"/>
    <w:rsid w:val="05696243"/>
    <w:rsid w:val="056D39BD"/>
    <w:rsid w:val="0570041A"/>
    <w:rsid w:val="0579496D"/>
    <w:rsid w:val="058267E3"/>
    <w:rsid w:val="058442CB"/>
    <w:rsid w:val="05903851"/>
    <w:rsid w:val="05B21BDC"/>
    <w:rsid w:val="05B55135"/>
    <w:rsid w:val="05BA015B"/>
    <w:rsid w:val="05D1713F"/>
    <w:rsid w:val="05D92123"/>
    <w:rsid w:val="05E024B6"/>
    <w:rsid w:val="05E96733"/>
    <w:rsid w:val="05F13BE9"/>
    <w:rsid w:val="05F178AC"/>
    <w:rsid w:val="06022874"/>
    <w:rsid w:val="060A555D"/>
    <w:rsid w:val="06136726"/>
    <w:rsid w:val="06253709"/>
    <w:rsid w:val="06293C52"/>
    <w:rsid w:val="062F7315"/>
    <w:rsid w:val="063277A6"/>
    <w:rsid w:val="06406186"/>
    <w:rsid w:val="064D7E31"/>
    <w:rsid w:val="0653589F"/>
    <w:rsid w:val="06577E85"/>
    <w:rsid w:val="0658498D"/>
    <w:rsid w:val="0669514D"/>
    <w:rsid w:val="066F0DC7"/>
    <w:rsid w:val="067B2B71"/>
    <w:rsid w:val="067F0396"/>
    <w:rsid w:val="06826E5C"/>
    <w:rsid w:val="06841B01"/>
    <w:rsid w:val="068A7868"/>
    <w:rsid w:val="068E6334"/>
    <w:rsid w:val="06947C1E"/>
    <w:rsid w:val="069621D1"/>
    <w:rsid w:val="069E5DC0"/>
    <w:rsid w:val="06A944F9"/>
    <w:rsid w:val="06AE08FD"/>
    <w:rsid w:val="06AF5E97"/>
    <w:rsid w:val="06B0415F"/>
    <w:rsid w:val="06B436F8"/>
    <w:rsid w:val="06B971E4"/>
    <w:rsid w:val="06BB3C62"/>
    <w:rsid w:val="06C4446E"/>
    <w:rsid w:val="06C94924"/>
    <w:rsid w:val="06CC4C2E"/>
    <w:rsid w:val="06CE3E32"/>
    <w:rsid w:val="06D97CA7"/>
    <w:rsid w:val="06DD7FE0"/>
    <w:rsid w:val="06E50743"/>
    <w:rsid w:val="06ED6AA9"/>
    <w:rsid w:val="06EE5F3A"/>
    <w:rsid w:val="06F614B2"/>
    <w:rsid w:val="06F628A6"/>
    <w:rsid w:val="06F90F74"/>
    <w:rsid w:val="06F9519A"/>
    <w:rsid w:val="06FC5420"/>
    <w:rsid w:val="06FE56CC"/>
    <w:rsid w:val="0701056C"/>
    <w:rsid w:val="07056544"/>
    <w:rsid w:val="0706413A"/>
    <w:rsid w:val="070B53E0"/>
    <w:rsid w:val="070F4249"/>
    <w:rsid w:val="071E610B"/>
    <w:rsid w:val="07387A0E"/>
    <w:rsid w:val="073A5BF2"/>
    <w:rsid w:val="074C3ADF"/>
    <w:rsid w:val="074E31C2"/>
    <w:rsid w:val="07505A8A"/>
    <w:rsid w:val="075926F1"/>
    <w:rsid w:val="075D38E1"/>
    <w:rsid w:val="07625AB8"/>
    <w:rsid w:val="07722969"/>
    <w:rsid w:val="07755A04"/>
    <w:rsid w:val="0776536C"/>
    <w:rsid w:val="077B352E"/>
    <w:rsid w:val="078158EA"/>
    <w:rsid w:val="07843668"/>
    <w:rsid w:val="07847AEC"/>
    <w:rsid w:val="079368A6"/>
    <w:rsid w:val="079F4506"/>
    <w:rsid w:val="07AA6390"/>
    <w:rsid w:val="07B47F2F"/>
    <w:rsid w:val="07BE2890"/>
    <w:rsid w:val="07C4242C"/>
    <w:rsid w:val="07C47874"/>
    <w:rsid w:val="07C84D70"/>
    <w:rsid w:val="07DF57C6"/>
    <w:rsid w:val="07E121C2"/>
    <w:rsid w:val="07E13470"/>
    <w:rsid w:val="07E14D59"/>
    <w:rsid w:val="07E62C3B"/>
    <w:rsid w:val="07EC790A"/>
    <w:rsid w:val="07F104EA"/>
    <w:rsid w:val="07F50292"/>
    <w:rsid w:val="07F64C7A"/>
    <w:rsid w:val="07FB7441"/>
    <w:rsid w:val="07FE63E8"/>
    <w:rsid w:val="080B371E"/>
    <w:rsid w:val="08237DE7"/>
    <w:rsid w:val="083D222A"/>
    <w:rsid w:val="083E7D1C"/>
    <w:rsid w:val="083F69AD"/>
    <w:rsid w:val="083F6F6E"/>
    <w:rsid w:val="08466A48"/>
    <w:rsid w:val="08542A93"/>
    <w:rsid w:val="085447ED"/>
    <w:rsid w:val="08555405"/>
    <w:rsid w:val="08561FA2"/>
    <w:rsid w:val="08590F51"/>
    <w:rsid w:val="085C6314"/>
    <w:rsid w:val="086334CF"/>
    <w:rsid w:val="08690BF0"/>
    <w:rsid w:val="086971B9"/>
    <w:rsid w:val="086F5EC2"/>
    <w:rsid w:val="0877760D"/>
    <w:rsid w:val="08787E39"/>
    <w:rsid w:val="08850BAD"/>
    <w:rsid w:val="088708B1"/>
    <w:rsid w:val="08896E68"/>
    <w:rsid w:val="089E1AEE"/>
    <w:rsid w:val="08A1177C"/>
    <w:rsid w:val="08A96D72"/>
    <w:rsid w:val="08AB6545"/>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1B669B"/>
    <w:rsid w:val="091F50AB"/>
    <w:rsid w:val="092464BF"/>
    <w:rsid w:val="09330B6E"/>
    <w:rsid w:val="09392AF8"/>
    <w:rsid w:val="093D21A1"/>
    <w:rsid w:val="093E5899"/>
    <w:rsid w:val="094311F4"/>
    <w:rsid w:val="094A067B"/>
    <w:rsid w:val="094F257F"/>
    <w:rsid w:val="096C4A24"/>
    <w:rsid w:val="096D227C"/>
    <w:rsid w:val="09712D2D"/>
    <w:rsid w:val="0980678C"/>
    <w:rsid w:val="098246C4"/>
    <w:rsid w:val="09833FE3"/>
    <w:rsid w:val="098E7F46"/>
    <w:rsid w:val="09A46C06"/>
    <w:rsid w:val="09A955D3"/>
    <w:rsid w:val="09B81315"/>
    <w:rsid w:val="09BD5CAB"/>
    <w:rsid w:val="09C068A5"/>
    <w:rsid w:val="09C1228B"/>
    <w:rsid w:val="09C768BC"/>
    <w:rsid w:val="09CA0AC6"/>
    <w:rsid w:val="09D50EC2"/>
    <w:rsid w:val="09DA5505"/>
    <w:rsid w:val="09F46281"/>
    <w:rsid w:val="09F546E9"/>
    <w:rsid w:val="09F7192D"/>
    <w:rsid w:val="09FD4DBD"/>
    <w:rsid w:val="0A090AAC"/>
    <w:rsid w:val="0A13246C"/>
    <w:rsid w:val="0A204B1C"/>
    <w:rsid w:val="0A2E5DB1"/>
    <w:rsid w:val="0A2F46DB"/>
    <w:rsid w:val="0A3149BD"/>
    <w:rsid w:val="0A337541"/>
    <w:rsid w:val="0A386426"/>
    <w:rsid w:val="0A3C0593"/>
    <w:rsid w:val="0A410828"/>
    <w:rsid w:val="0A416D4C"/>
    <w:rsid w:val="0A4E1BB6"/>
    <w:rsid w:val="0A50623D"/>
    <w:rsid w:val="0A575370"/>
    <w:rsid w:val="0A5A1282"/>
    <w:rsid w:val="0A5C2E75"/>
    <w:rsid w:val="0A5E0568"/>
    <w:rsid w:val="0A6277D4"/>
    <w:rsid w:val="0A6614C9"/>
    <w:rsid w:val="0A664AD3"/>
    <w:rsid w:val="0A7232D3"/>
    <w:rsid w:val="0A854FD6"/>
    <w:rsid w:val="0A97216E"/>
    <w:rsid w:val="0A9C11D4"/>
    <w:rsid w:val="0AA5549A"/>
    <w:rsid w:val="0AAE3C34"/>
    <w:rsid w:val="0AB57D41"/>
    <w:rsid w:val="0AB74037"/>
    <w:rsid w:val="0AB94E50"/>
    <w:rsid w:val="0ABB64D4"/>
    <w:rsid w:val="0ABF5314"/>
    <w:rsid w:val="0AEC1244"/>
    <w:rsid w:val="0AF957A7"/>
    <w:rsid w:val="0B0660E8"/>
    <w:rsid w:val="0B0A4948"/>
    <w:rsid w:val="0B104C80"/>
    <w:rsid w:val="0B1537E9"/>
    <w:rsid w:val="0B1B0258"/>
    <w:rsid w:val="0B2F5449"/>
    <w:rsid w:val="0B3915AD"/>
    <w:rsid w:val="0B3A6177"/>
    <w:rsid w:val="0B411767"/>
    <w:rsid w:val="0B45229D"/>
    <w:rsid w:val="0B542366"/>
    <w:rsid w:val="0B574ED2"/>
    <w:rsid w:val="0B5841D8"/>
    <w:rsid w:val="0B625907"/>
    <w:rsid w:val="0B657926"/>
    <w:rsid w:val="0B6D671D"/>
    <w:rsid w:val="0B70305C"/>
    <w:rsid w:val="0B800594"/>
    <w:rsid w:val="0B833CB9"/>
    <w:rsid w:val="0B8459A2"/>
    <w:rsid w:val="0B952C9C"/>
    <w:rsid w:val="0B9749DD"/>
    <w:rsid w:val="0BA01E5E"/>
    <w:rsid w:val="0BA40793"/>
    <w:rsid w:val="0BAD0572"/>
    <w:rsid w:val="0BB2327B"/>
    <w:rsid w:val="0BB77542"/>
    <w:rsid w:val="0BC1136C"/>
    <w:rsid w:val="0BC83387"/>
    <w:rsid w:val="0BC87CC9"/>
    <w:rsid w:val="0BD9718B"/>
    <w:rsid w:val="0BE64BE6"/>
    <w:rsid w:val="0BEA1A76"/>
    <w:rsid w:val="0BEB698D"/>
    <w:rsid w:val="0BF4523A"/>
    <w:rsid w:val="0BFD1158"/>
    <w:rsid w:val="0C01582D"/>
    <w:rsid w:val="0C022CD6"/>
    <w:rsid w:val="0C0F2FEF"/>
    <w:rsid w:val="0C1737C3"/>
    <w:rsid w:val="0C21687B"/>
    <w:rsid w:val="0C221921"/>
    <w:rsid w:val="0C2B7B6C"/>
    <w:rsid w:val="0C35257F"/>
    <w:rsid w:val="0C4E69CB"/>
    <w:rsid w:val="0C5C4277"/>
    <w:rsid w:val="0C616D3B"/>
    <w:rsid w:val="0C70637B"/>
    <w:rsid w:val="0C710975"/>
    <w:rsid w:val="0C7A6655"/>
    <w:rsid w:val="0C7D69BF"/>
    <w:rsid w:val="0C903E15"/>
    <w:rsid w:val="0C970D6F"/>
    <w:rsid w:val="0C983EE2"/>
    <w:rsid w:val="0C9F2E5D"/>
    <w:rsid w:val="0CB47222"/>
    <w:rsid w:val="0CB5613D"/>
    <w:rsid w:val="0CCA31B6"/>
    <w:rsid w:val="0CCB08F7"/>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63D82"/>
    <w:rsid w:val="0D6D666D"/>
    <w:rsid w:val="0D7545AF"/>
    <w:rsid w:val="0D784EF3"/>
    <w:rsid w:val="0D8219EA"/>
    <w:rsid w:val="0D823563"/>
    <w:rsid w:val="0D85005D"/>
    <w:rsid w:val="0D8C2318"/>
    <w:rsid w:val="0D916371"/>
    <w:rsid w:val="0D9749CB"/>
    <w:rsid w:val="0D9F62EE"/>
    <w:rsid w:val="0DA858B9"/>
    <w:rsid w:val="0DAD46AB"/>
    <w:rsid w:val="0DAE712E"/>
    <w:rsid w:val="0DB83232"/>
    <w:rsid w:val="0DBB534C"/>
    <w:rsid w:val="0DBC5333"/>
    <w:rsid w:val="0DBE49F8"/>
    <w:rsid w:val="0DBF18EC"/>
    <w:rsid w:val="0DC303F6"/>
    <w:rsid w:val="0DC96810"/>
    <w:rsid w:val="0DCC121C"/>
    <w:rsid w:val="0DD04897"/>
    <w:rsid w:val="0DD11D57"/>
    <w:rsid w:val="0DE7427C"/>
    <w:rsid w:val="0DED07C4"/>
    <w:rsid w:val="0DEE33D9"/>
    <w:rsid w:val="0DF1033C"/>
    <w:rsid w:val="0DFE5905"/>
    <w:rsid w:val="0E022856"/>
    <w:rsid w:val="0E092C76"/>
    <w:rsid w:val="0E0A266F"/>
    <w:rsid w:val="0E0B52D7"/>
    <w:rsid w:val="0E104D98"/>
    <w:rsid w:val="0E1369CD"/>
    <w:rsid w:val="0E14352D"/>
    <w:rsid w:val="0E244078"/>
    <w:rsid w:val="0E27605E"/>
    <w:rsid w:val="0E2804B2"/>
    <w:rsid w:val="0E28192B"/>
    <w:rsid w:val="0E2C1FF5"/>
    <w:rsid w:val="0E2F597F"/>
    <w:rsid w:val="0E37108C"/>
    <w:rsid w:val="0E4144F7"/>
    <w:rsid w:val="0E416D59"/>
    <w:rsid w:val="0E4D26CC"/>
    <w:rsid w:val="0E560EFD"/>
    <w:rsid w:val="0E6A01E6"/>
    <w:rsid w:val="0E7A214C"/>
    <w:rsid w:val="0E8C09CF"/>
    <w:rsid w:val="0E8D03D6"/>
    <w:rsid w:val="0E913015"/>
    <w:rsid w:val="0E930DC4"/>
    <w:rsid w:val="0E950B65"/>
    <w:rsid w:val="0EA41BE0"/>
    <w:rsid w:val="0EAD2320"/>
    <w:rsid w:val="0EC31864"/>
    <w:rsid w:val="0EC509E4"/>
    <w:rsid w:val="0ECB2FB3"/>
    <w:rsid w:val="0ECB5B78"/>
    <w:rsid w:val="0ECC22F2"/>
    <w:rsid w:val="0ED35D59"/>
    <w:rsid w:val="0ED4677A"/>
    <w:rsid w:val="0ED64E1A"/>
    <w:rsid w:val="0EDC06F9"/>
    <w:rsid w:val="0EE1071D"/>
    <w:rsid w:val="0EE53D9E"/>
    <w:rsid w:val="0EF05D44"/>
    <w:rsid w:val="0EFD6649"/>
    <w:rsid w:val="0EFF4DCA"/>
    <w:rsid w:val="0F065C14"/>
    <w:rsid w:val="0F0869CE"/>
    <w:rsid w:val="0F0F0B31"/>
    <w:rsid w:val="0F1028FC"/>
    <w:rsid w:val="0F13714E"/>
    <w:rsid w:val="0F1873EB"/>
    <w:rsid w:val="0F1A2E30"/>
    <w:rsid w:val="0F1B123C"/>
    <w:rsid w:val="0F217358"/>
    <w:rsid w:val="0F2532AC"/>
    <w:rsid w:val="0F27392A"/>
    <w:rsid w:val="0F307127"/>
    <w:rsid w:val="0F3D7225"/>
    <w:rsid w:val="0F424B0D"/>
    <w:rsid w:val="0F4501A0"/>
    <w:rsid w:val="0F4A1CDE"/>
    <w:rsid w:val="0F4A7E65"/>
    <w:rsid w:val="0F5010BD"/>
    <w:rsid w:val="0F557405"/>
    <w:rsid w:val="0F5626C1"/>
    <w:rsid w:val="0F63349B"/>
    <w:rsid w:val="0F634273"/>
    <w:rsid w:val="0F790B07"/>
    <w:rsid w:val="0F7C5775"/>
    <w:rsid w:val="0F7F7301"/>
    <w:rsid w:val="0F847A92"/>
    <w:rsid w:val="0F99304D"/>
    <w:rsid w:val="0F9D3AE8"/>
    <w:rsid w:val="0FA7665F"/>
    <w:rsid w:val="0FA960DC"/>
    <w:rsid w:val="0FB506C9"/>
    <w:rsid w:val="0FB52E3F"/>
    <w:rsid w:val="0FBF7F6A"/>
    <w:rsid w:val="0FCC249F"/>
    <w:rsid w:val="0FDD3ABD"/>
    <w:rsid w:val="0FDD41C9"/>
    <w:rsid w:val="0FE81260"/>
    <w:rsid w:val="0FEC2CCC"/>
    <w:rsid w:val="0FFC2B88"/>
    <w:rsid w:val="0FFD42FF"/>
    <w:rsid w:val="0FFE2A19"/>
    <w:rsid w:val="10144ACE"/>
    <w:rsid w:val="10192E34"/>
    <w:rsid w:val="10220ACB"/>
    <w:rsid w:val="10324C94"/>
    <w:rsid w:val="103D04FA"/>
    <w:rsid w:val="103E1201"/>
    <w:rsid w:val="104177FA"/>
    <w:rsid w:val="105553B4"/>
    <w:rsid w:val="105F2701"/>
    <w:rsid w:val="105F3355"/>
    <w:rsid w:val="10633DE5"/>
    <w:rsid w:val="106C51AC"/>
    <w:rsid w:val="107F7E04"/>
    <w:rsid w:val="1085601B"/>
    <w:rsid w:val="10870262"/>
    <w:rsid w:val="10993A5B"/>
    <w:rsid w:val="109C7E53"/>
    <w:rsid w:val="109D01C9"/>
    <w:rsid w:val="109E5C77"/>
    <w:rsid w:val="10A15BAF"/>
    <w:rsid w:val="10A54549"/>
    <w:rsid w:val="10A82ECD"/>
    <w:rsid w:val="10AD1F54"/>
    <w:rsid w:val="10B20497"/>
    <w:rsid w:val="10B2230B"/>
    <w:rsid w:val="10BA6965"/>
    <w:rsid w:val="10D36FA4"/>
    <w:rsid w:val="10D80BBB"/>
    <w:rsid w:val="10DC7FF8"/>
    <w:rsid w:val="10F16C73"/>
    <w:rsid w:val="10F21471"/>
    <w:rsid w:val="10F41E90"/>
    <w:rsid w:val="10F85863"/>
    <w:rsid w:val="11031643"/>
    <w:rsid w:val="110651DD"/>
    <w:rsid w:val="11085011"/>
    <w:rsid w:val="110A40E9"/>
    <w:rsid w:val="110F4C47"/>
    <w:rsid w:val="11186F4B"/>
    <w:rsid w:val="11267A15"/>
    <w:rsid w:val="112A395D"/>
    <w:rsid w:val="112C68E5"/>
    <w:rsid w:val="11351FB5"/>
    <w:rsid w:val="11397397"/>
    <w:rsid w:val="11407272"/>
    <w:rsid w:val="114E07E1"/>
    <w:rsid w:val="1150185E"/>
    <w:rsid w:val="115246AD"/>
    <w:rsid w:val="11572ED9"/>
    <w:rsid w:val="11662B09"/>
    <w:rsid w:val="116C5EAE"/>
    <w:rsid w:val="116F5D3F"/>
    <w:rsid w:val="1186675B"/>
    <w:rsid w:val="118A4A8F"/>
    <w:rsid w:val="118D68C4"/>
    <w:rsid w:val="118E1B62"/>
    <w:rsid w:val="11941E54"/>
    <w:rsid w:val="11953B1A"/>
    <w:rsid w:val="11965A2F"/>
    <w:rsid w:val="11993508"/>
    <w:rsid w:val="11A52536"/>
    <w:rsid w:val="11B30D67"/>
    <w:rsid w:val="11BC59DC"/>
    <w:rsid w:val="11CF6BAC"/>
    <w:rsid w:val="11DB1A57"/>
    <w:rsid w:val="11DE348E"/>
    <w:rsid w:val="11F33AF7"/>
    <w:rsid w:val="11FE244A"/>
    <w:rsid w:val="120209EA"/>
    <w:rsid w:val="120803FE"/>
    <w:rsid w:val="1208044F"/>
    <w:rsid w:val="120838DF"/>
    <w:rsid w:val="121264F9"/>
    <w:rsid w:val="12164442"/>
    <w:rsid w:val="121E625C"/>
    <w:rsid w:val="12205607"/>
    <w:rsid w:val="12214918"/>
    <w:rsid w:val="122350B5"/>
    <w:rsid w:val="123239D8"/>
    <w:rsid w:val="12520D01"/>
    <w:rsid w:val="12590D08"/>
    <w:rsid w:val="125A2D78"/>
    <w:rsid w:val="125F75C5"/>
    <w:rsid w:val="12617104"/>
    <w:rsid w:val="127C42A0"/>
    <w:rsid w:val="1281311E"/>
    <w:rsid w:val="129137BD"/>
    <w:rsid w:val="1294708C"/>
    <w:rsid w:val="129974F8"/>
    <w:rsid w:val="129D5290"/>
    <w:rsid w:val="12AB4AA1"/>
    <w:rsid w:val="12D01022"/>
    <w:rsid w:val="12D518DE"/>
    <w:rsid w:val="12D86D99"/>
    <w:rsid w:val="12E638A9"/>
    <w:rsid w:val="12E72220"/>
    <w:rsid w:val="12EF1DC3"/>
    <w:rsid w:val="12EF741A"/>
    <w:rsid w:val="12F254D0"/>
    <w:rsid w:val="12F56F23"/>
    <w:rsid w:val="12F7611B"/>
    <w:rsid w:val="12FE42D6"/>
    <w:rsid w:val="13080E02"/>
    <w:rsid w:val="130A5E23"/>
    <w:rsid w:val="130A6E4F"/>
    <w:rsid w:val="13146F27"/>
    <w:rsid w:val="13180C99"/>
    <w:rsid w:val="131C3CE3"/>
    <w:rsid w:val="131D5C4A"/>
    <w:rsid w:val="132A76BE"/>
    <w:rsid w:val="13353240"/>
    <w:rsid w:val="13611100"/>
    <w:rsid w:val="136345D4"/>
    <w:rsid w:val="1365208E"/>
    <w:rsid w:val="13691DA1"/>
    <w:rsid w:val="136C1339"/>
    <w:rsid w:val="136C297C"/>
    <w:rsid w:val="137C093B"/>
    <w:rsid w:val="137C409F"/>
    <w:rsid w:val="137C7C5E"/>
    <w:rsid w:val="1396509F"/>
    <w:rsid w:val="13977F36"/>
    <w:rsid w:val="139D0995"/>
    <w:rsid w:val="13A604B9"/>
    <w:rsid w:val="13AE3872"/>
    <w:rsid w:val="13B567C3"/>
    <w:rsid w:val="13BB7F7B"/>
    <w:rsid w:val="13D22757"/>
    <w:rsid w:val="13D94098"/>
    <w:rsid w:val="13DD35D9"/>
    <w:rsid w:val="13ED1CD8"/>
    <w:rsid w:val="13F54FCF"/>
    <w:rsid w:val="13FF2E83"/>
    <w:rsid w:val="14005403"/>
    <w:rsid w:val="140300D1"/>
    <w:rsid w:val="1403156E"/>
    <w:rsid w:val="14037C7A"/>
    <w:rsid w:val="140B4B1B"/>
    <w:rsid w:val="141B579A"/>
    <w:rsid w:val="141C2EE7"/>
    <w:rsid w:val="142255E8"/>
    <w:rsid w:val="14247340"/>
    <w:rsid w:val="142C38AD"/>
    <w:rsid w:val="14363D29"/>
    <w:rsid w:val="143678DB"/>
    <w:rsid w:val="143B24D3"/>
    <w:rsid w:val="14506187"/>
    <w:rsid w:val="145449A3"/>
    <w:rsid w:val="14635DFA"/>
    <w:rsid w:val="1474522A"/>
    <w:rsid w:val="14855B1C"/>
    <w:rsid w:val="148E5887"/>
    <w:rsid w:val="148F7411"/>
    <w:rsid w:val="14A45533"/>
    <w:rsid w:val="14A71021"/>
    <w:rsid w:val="14AD5F48"/>
    <w:rsid w:val="14AE35FC"/>
    <w:rsid w:val="14B73ABC"/>
    <w:rsid w:val="14B90961"/>
    <w:rsid w:val="14D601A3"/>
    <w:rsid w:val="14E44113"/>
    <w:rsid w:val="14EA55B7"/>
    <w:rsid w:val="15093660"/>
    <w:rsid w:val="150E4907"/>
    <w:rsid w:val="151F751C"/>
    <w:rsid w:val="152155FD"/>
    <w:rsid w:val="153D235D"/>
    <w:rsid w:val="154821B7"/>
    <w:rsid w:val="15490EAF"/>
    <w:rsid w:val="154A12D9"/>
    <w:rsid w:val="154A1648"/>
    <w:rsid w:val="154E25E9"/>
    <w:rsid w:val="154E5242"/>
    <w:rsid w:val="155810A4"/>
    <w:rsid w:val="155A6F21"/>
    <w:rsid w:val="155C65AE"/>
    <w:rsid w:val="15696273"/>
    <w:rsid w:val="156A61CE"/>
    <w:rsid w:val="156F3E1F"/>
    <w:rsid w:val="156F44D4"/>
    <w:rsid w:val="15715B51"/>
    <w:rsid w:val="1574744F"/>
    <w:rsid w:val="15810540"/>
    <w:rsid w:val="15823994"/>
    <w:rsid w:val="158B748D"/>
    <w:rsid w:val="159260CF"/>
    <w:rsid w:val="15947046"/>
    <w:rsid w:val="15951987"/>
    <w:rsid w:val="15A0619E"/>
    <w:rsid w:val="15B05575"/>
    <w:rsid w:val="15B72752"/>
    <w:rsid w:val="15BA166F"/>
    <w:rsid w:val="15BD418E"/>
    <w:rsid w:val="15C416BE"/>
    <w:rsid w:val="15C72685"/>
    <w:rsid w:val="15C828CD"/>
    <w:rsid w:val="15CB3F81"/>
    <w:rsid w:val="15E05EA3"/>
    <w:rsid w:val="15EB2AA9"/>
    <w:rsid w:val="15F4371E"/>
    <w:rsid w:val="15F75128"/>
    <w:rsid w:val="15F86BE6"/>
    <w:rsid w:val="160F2C35"/>
    <w:rsid w:val="16203964"/>
    <w:rsid w:val="16314D23"/>
    <w:rsid w:val="164B3BE1"/>
    <w:rsid w:val="1652254E"/>
    <w:rsid w:val="16542691"/>
    <w:rsid w:val="16545026"/>
    <w:rsid w:val="165663D1"/>
    <w:rsid w:val="16585FCB"/>
    <w:rsid w:val="16620331"/>
    <w:rsid w:val="16657E45"/>
    <w:rsid w:val="16704C85"/>
    <w:rsid w:val="1672152B"/>
    <w:rsid w:val="16744071"/>
    <w:rsid w:val="167C13BB"/>
    <w:rsid w:val="167C5BDC"/>
    <w:rsid w:val="1680645E"/>
    <w:rsid w:val="168821FC"/>
    <w:rsid w:val="169612D1"/>
    <w:rsid w:val="16A137C5"/>
    <w:rsid w:val="16A21F5B"/>
    <w:rsid w:val="16BE1D19"/>
    <w:rsid w:val="16BE2B55"/>
    <w:rsid w:val="16C00555"/>
    <w:rsid w:val="16CE647B"/>
    <w:rsid w:val="16D66996"/>
    <w:rsid w:val="16DF2B07"/>
    <w:rsid w:val="16E16FE9"/>
    <w:rsid w:val="16E50F96"/>
    <w:rsid w:val="16E7282C"/>
    <w:rsid w:val="16F517DA"/>
    <w:rsid w:val="16FA22F5"/>
    <w:rsid w:val="16FE3110"/>
    <w:rsid w:val="170038AE"/>
    <w:rsid w:val="17026F10"/>
    <w:rsid w:val="170A3FAB"/>
    <w:rsid w:val="170F58DD"/>
    <w:rsid w:val="17275E00"/>
    <w:rsid w:val="173426EA"/>
    <w:rsid w:val="17380DC9"/>
    <w:rsid w:val="173E4C52"/>
    <w:rsid w:val="17432E41"/>
    <w:rsid w:val="174B3A7D"/>
    <w:rsid w:val="175454DC"/>
    <w:rsid w:val="17636FAF"/>
    <w:rsid w:val="17702879"/>
    <w:rsid w:val="17745F1B"/>
    <w:rsid w:val="177761B3"/>
    <w:rsid w:val="177A62FB"/>
    <w:rsid w:val="178424FA"/>
    <w:rsid w:val="178A3305"/>
    <w:rsid w:val="178A5682"/>
    <w:rsid w:val="178D2C84"/>
    <w:rsid w:val="178D7F71"/>
    <w:rsid w:val="179152FB"/>
    <w:rsid w:val="179A3436"/>
    <w:rsid w:val="179D6E85"/>
    <w:rsid w:val="179E7495"/>
    <w:rsid w:val="17A026E1"/>
    <w:rsid w:val="17A02D67"/>
    <w:rsid w:val="17AB2B97"/>
    <w:rsid w:val="17B54996"/>
    <w:rsid w:val="17C66C3A"/>
    <w:rsid w:val="17CE580D"/>
    <w:rsid w:val="17D424A0"/>
    <w:rsid w:val="17D83819"/>
    <w:rsid w:val="17DA7694"/>
    <w:rsid w:val="17E13F4B"/>
    <w:rsid w:val="17F60521"/>
    <w:rsid w:val="17FF4999"/>
    <w:rsid w:val="18020033"/>
    <w:rsid w:val="180C023B"/>
    <w:rsid w:val="18170776"/>
    <w:rsid w:val="18226EE6"/>
    <w:rsid w:val="18263CE7"/>
    <w:rsid w:val="182B4F94"/>
    <w:rsid w:val="18334F0E"/>
    <w:rsid w:val="18366840"/>
    <w:rsid w:val="18535C42"/>
    <w:rsid w:val="18641C3D"/>
    <w:rsid w:val="1867487B"/>
    <w:rsid w:val="18695C89"/>
    <w:rsid w:val="18700C08"/>
    <w:rsid w:val="18764199"/>
    <w:rsid w:val="18767335"/>
    <w:rsid w:val="18786E06"/>
    <w:rsid w:val="187B535F"/>
    <w:rsid w:val="188726D4"/>
    <w:rsid w:val="188B0378"/>
    <w:rsid w:val="189C51CA"/>
    <w:rsid w:val="189C5A97"/>
    <w:rsid w:val="18A459CA"/>
    <w:rsid w:val="18A66233"/>
    <w:rsid w:val="18B22B5C"/>
    <w:rsid w:val="18B32649"/>
    <w:rsid w:val="18B84CB0"/>
    <w:rsid w:val="18C07AEC"/>
    <w:rsid w:val="18C605BC"/>
    <w:rsid w:val="18DE1AEB"/>
    <w:rsid w:val="18E01115"/>
    <w:rsid w:val="18E37D51"/>
    <w:rsid w:val="18E41E18"/>
    <w:rsid w:val="18ED2210"/>
    <w:rsid w:val="18EF5925"/>
    <w:rsid w:val="18F33F2C"/>
    <w:rsid w:val="18F5200A"/>
    <w:rsid w:val="18F56338"/>
    <w:rsid w:val="18FC34F8"/>
    <w:rsid w:val="19090872"/>
    <w:rsid w:val="190C0ABD"/>
    <w:rsid w:val="19196A3A"/>
    <w:rsid w:val="191D00EF"/>
    <w:rsid w:val="191E16C3"/>
    <w:rsid w:val="19200A35"/>
    <w:rsid w:val="192141D8"/>
    <w:rsid w:val="19256A1D"/>
    <w:rsid w:val="19306452"/>
    <w:rsid w:val="19352F90"/>
    <w:rsid w:val="194452C6"/>
    <w:rsid w:val="19447EB2"/>
    <w:rsid w:val="19471E13"/>
    <w:rsid w:val="194E56C4"/>
    <w:rsid w:val="195A73C3"/>
    <w:rsid w:val="19684F1E"/>
    <w:rsid w:val="19725958"/>
    <w:rsid w:val="19AF056C"/>
    <w:rsid w:val="19B00ED9"/>
    <w:rsid w:val="19B56E5D"/>
    <w:rsid w:val="19B93C2B"/>
    <w:rsid w:val="19BD310F"/>
    <w:rsid w:val="19C07A92"/>
    <w:rsid w:val="19CB397F"/>
    <w:rsid w:val="19D74D72"/>
    <w:rsid w:val="19D9306B"/>
    <w:rsid w:val="19DB0D1B"/>
    <w:rsid w:val="19EA15B3"/>
    <w:rsid w:val="19EF2593"/>
    <w:rsid w:val="19F5126C"/>
    <w:rsid w:val="19F621CF"/>
    <w:rsid w:val="19FA1601"/>
    <w:rsid w:val="19FC4936"/>
    <w:rsid w:val="1A1B5D5C"/>
    <w:rsid w:val="1A1D6630"/>
    <w:rsid w:val="1A2500EE"/>
    <w:rsid w:val="1A3D359E"/>
    <w:rsid w:val="1A4A1421"/>
    <w:rsid w:val="1A4B7D0E"/>
    <w:rsid w:val="1A4F26CC"/>
    <w:rsid w:val="1A552131"/>
    <w:rsid w:val="1A573AB7"/>
    <w:rsid w:val="1A635152"/>
    <w:rsid w:val="1A7702EA"/>
    <w:rsid w:val="1A7C32FF"/>
    <w:rsid w:val="1A80010B"/>
    <w:rsid w:val="1A91794A"/>
    <w:rsid w:val="1A95297B"/>
    <w:rsid w:val="1A96787A"/>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5AFD"/>
    <w:rsid w:val="1ADE1B3A"/>
    <w:rsid w:val="1AE93C9B"/>
    <w:rsid w:val="1AF21DA7"/>
    <w:rsid w:val="1AFA2A71"/>
    <w:rsid w:val="1B093983"/>
    <w:rsid w:val="1B0A06D1"/>
    <w:rsid w:val="1B0E1D09"/>
    <w:rsid w:val="1B0F40DC"/>
    <w:rsid w:val="1B1F6EBC"/>
    <w:rsid w:val="1B2929AB"/>
    <w:rsid w:val="1B377B03"/>
    <w:rsid w:val="1B3A2831"/>
    <w:rsid w:val="1B415B9F"/>
    <w:rsid w:val="1B47772F"/>
    <w:rsid w:val="1B4F1FAD"/>
    <w:rsid w:val="1B50538E"/>
    <w:rsid w:val="1B5322E9"/>
    <w:rsid w:val="1B5F7807"/>
    <w:rsid w:val="1B607248"/>
    <w:rsid w:val="1B612AFA"/>
    <w:rsid w:val="1B693EA3"/>
    <w:rsid w:val="1B6B1131"/>
    <w:rsid w:val="1B6C25E8"/>
    <w:rsid w:val="1B706B9A"/>
    <w:rsid w:val="1B741476"/>
    <w:rsid w:val="1B793426"/>
    <w:rsid w:val="1B7F6890"/>
    <w:rsid w:val="1B801536"/>
    <w:rsid w:val="1B8260BC"/>
    <w:rsid w:val="1B8962CA"/>
    <w:rsid w:val="1B8A2061"/>
    <w:rsid w:val="1B8C0514"/>
    <w:rsid w:val="1B96015D"/>
    <w:rsid w:val="1BAA2BCF"/>
    <w:rsid w:val="1BD925D2"/>
    <w:rsid w:val="1BE93DAF"/>
    <w:rsid w:val="1BFA0C60"/>
    <w:rsid w:val="1C076C7C"/>
    <w:rsid w:val="1C085156"/>
    <w:rsid w:val="1C161A83"/>
    <w:rsid w:val="1C1C4D13"/>
    <w:rsid w:val="1C286495"/>
    <w:rsid w:val="1C296C3D"/>
    <w:rsid w:val="1C2D16E4"/>
    <w:rsid w:val="1C3A709B"/>
    <w:rsid w:val="1C3B1CC9"/>
    <w:rsid w:val="1C3D2614"/>
    <w:rsid w:val="1C49655C"/>
    <w:rsid w:val="1C512779"/>
    <w:rsid w:val="1C592554"/>
    <w:rsid w:val="1C6575F7"/>
    <w:rsid w:val="1C6A4019"/>
    <w:rsid w:val="1C712D2E"/>
    <w:rsid w:val="1C762823"/>
    <w:rsid w:val="1C7802BE"/>
    <w:rsid w:val="1C804FFC"/>
    <w:rsid w:val="1C811EBE"/>
    <w:rsid w:val="1C877AB6"/>
    <w:rsid w:val="1C8D0A04"/>
    <w:rsid w:val="1C8D3996"/>
    <w:rsid w:val="1C914E6E"/>
    <w:rsid w:val="1C9C1BE4"/>
    <w:rsid w:val="1CA0266C"/>
    <w:rsid w:val="1CA7140E"/>
    <w:rsid w:val="1CAD3858"/>
    <w:rsid w:val="1CAF18A4"/>
    <w:rsid w:val="1CBA342B"/>
    <w:rsid w:val="1CBF29DF"/>
    <w:rsid w:val="1CC04946"/>
    <w:rsid w:val="1CC400CD"/>
    <w:rsid w:val="1CCA7433"/>
    <w:rsid w:val="1CCE78A2"/>
    <w:rsid w:val="1CD11F2D"/>
    <w:rsid w:val="1CD17B08"/>
    <w:rsid w:val="1CD75D57"/>
    <w:rsid w:val="1CDC087A"/>
    <w:rsid w:val="1CFB474C"/>
    <w:rsid w:val="1D02590C"/>
    <w:rsid w:val="1D052D81"/>
    <w:rsid w:val="1D0870C6"/>
    <w:rsid w:val="1D0A100E"/>
    <w:rsid w:val="1D0E048B"/>
    <w:rsid w:val="1D110690"/>
    <w:rsid w:val="1D1A50C3"/>
    <w:rsid w:val="1D1E5C67"/>
    <w:rsid w:val="1D2C43C8"/>
    <w:rsid w:val="1D335855"/>
    <w:rsid w:val="1D3507AD"/>
    <w:rsid w:val="1D3F4F0A"/>
    <w:rsid w:val="1D4B2871"/>
    <w:rsid w:val="1D4F5962"/>
    <w:rsid w:val="1D6747F5"/>
    <w:rsid w:val="1D702483"/>
    <w:rsid w:val="1D777AD2"/>
    <w:rsid w:val="1D7B7BDF"/>
    <w:rsid w:val="1D7C0AC5"/>
    <w:rsid w:val="1D812F92"/>
    <w:rsid w:val="1D850034"/>
    <w:rsid w:val="1D8B6EC0"/>
    <w:rsid w:val="1D913913"/>
    <w:rsid w:val="1DA00A8D"/>
    <w:rsid w:val="1DA70EBB"/>
    <w:rsid w:val="1DAF4844"/>
    <w:rsid w:val="1DB15797"/>
    <w:rsid w:val="1DC43BC4"/>
    <w:rsid w:val="1DCC34E5"/>
    <w:rsid w:val="1DCE1093"/>
    <w:rsid w:val="1DCF2EDB"/>
    <w:rsid w:val="1DDA3918"/>
    <w:rsid w:val="1DDD3BC0"/>
    <w:rsid w:val="1DDE47B5"/>
    <w:rsid w:val="1DF10056"/>
    <w:rsid w:val="1DFC30C1"/>
    <w:rsid w:val="1DFD150D"/>
    <w:rsid w:val="1DFD5D66"/>
    <w:rsid w:val="1E14336E"/>
    <w:rsid w:val="1E1C0F23"/>
    <w:rsid w:val="1E1D3350"/>
    <w:rsid w:val="1E207E77"/>
    <w:rsid w:val="1E2D3856"/>
    <w:rsid w:val="1E2E6394"/>
    <w:rsid w:val="1E4C7C99"/>
    <w:rsid w:val="1E4F555E"/>
    <w:rsid w:val="1E683ADA"/>
    <w:rsid w:val="1E6C63D5"/>
    <w:rsid w:val="1E6E29BC"/>
    <w:rsid w:val="1E721FE6"/>
    <w:rsid w:val="1E842EE0"/>
    <w:rsid w:val="1EA5131C"/>
    <w:rsid w:val="1EA768C4"/>
    <w:rsid w:val="1EAC0652"/>
    <w:rsid w:val="1EAC51BD"/>
    <w:rsid w:val="1EC012AB"/>
    <w:rsid w:val="1EC33879"/>
    <w:rsid w:val="1EC81A1A"/>
    <w:rsid w:val="1EC97015"/>
    <w:rsid w:val="1ED25FFE"/>
    <w:rsid w:val="1EDD24BC"/>
    <w:rsid w:val="1EE16ED9"/>
    <w:rsid w:val="1EEA0C85"/>
    <w:rsid w:val="1EF1790E"/>
    <w:rsid w:val="1EF85F8B"/>
    <w:rsid w:val="1EFE5030"/>
    <w:rsid w:val="1EFF105D"/>
    <w:rsid w:val="1F0E750A"/>
    <w:rsid w:val="1F1E5DB2"/>
    <w:rsid w:val="1F216DFE"/>
    <w:rsid w:val="1F284F2A"/>
    <w:rsid w:val="1F293665"/>
    <w:rsid w:val="1F296B3C"/>
    <w:rsid w:val="1F2D7AB7"/>
    <w:rsid w:val="1F3A66BC"/>
    <w:rsid w:val="1F3B5772"/>
    <w:rsid w:val="1F3C203A"/>
    <w:rsid w:val="1F413BBD"/>
    <w:rsid w:val="1F4154A3"/>
    <w:rsid w:val="1F4724D9"/>
    <w:rsid w:val="1F495793"/>
    <w:rsid w:val="1F4F31D2"/>
    <w:rsid w:val="1F53353C"/>
    <w:rsid w:val="1F572EB5"/>
    <w:rsid w:val="1F5B5FBE"/>
    <w:rsid w:val="1F6B3FF0"/>
    <w:rsid w:val="1F850952"/>
    <w:rsid w:val="1F8B4035"/>
    <w:rsid w:val="1F8F3B44"/>
    <w:rsid w:val="1F9A613A"/>
    <w:rsid w:val="1FA042BC"/>
    <w:rsid w:val="1FA67E60"/>
    <w:rsid w:val="1FAD75BF"/>
    <w:rsid w:val="1FB80948"/>
    <w:rsid w:val="1FB87C4A"/>
    <w:rsid w:val="1FB92D4C"/>
    <w:rsid w:val="1FBA21CE"/>
    <w:rsid w:val="1FC27EFA"/>
    <w:rsid w:val="1FDE1119"/>
    <w:rsid w:val="1FDE5CF0"/>
    <w:rsid w:val="1FE23C77"/>
    <w:rsid w:val="1FE33795"/>
    <w:rsid w:val="1FE81FC2"/>
    <w:rsid w:val="1FE87C2F"/>
    <w:rsid w:val="1FF44EEC"/>
    <w:rsid w:val="1FF63782"/>
    <w:rsid w:val="1FFC1807"/>
    <w:rsid w:val="20055D8E"/>
    <w:rsid w:val="200B6BF4"/>
    <w:rsid w:val="200C07A9"/>
    <w:rsid w:val="2010595F"/>
    <w:rsid w:val="201A2AAF"/>
    <w:rsid w:val="20444A13"/>
    <w:rsid w:val="20457449"/>
    <w:rsid w:val="204A3E68"/>
    <w:rsid w:val="204E2B4B"/>
    <w:rsid w:val="204F627F"/>
    <w:rsid w:val="20577738"/>
    <w:rsid w:val="205B6F25"/>
    <w:rsid w:val="206E2E6F"/>
    <w:rsid w:val="20867893"/>
    <w:rsid w:val="208B099F"/>
    <w:rsid w:val="208D35AF"/>
    <w:rsid w:val="2090198E"/>
    <w:rsid w:val="209F40C4"/>
    <w:rsid w:val="20A523F4"/>
    <w:rsid w:val="20A61892"/>
    <w:rsid w:val="20A87726"/>
    <w:rsid w:val="20C12912"/>
    <w:rsid w:val="20C65458"/>
    <w:rsid w:val="20CA4C35"/>
    <w:rsid w:val="20D35DF3"/>
    <w:rsid w:val="20D95613"/>
    <w:rsid w:val="20DB6833"/>
    <w:rsid w:val="20DE6D8D"/>
    <w:rsid w:val="20F30681"/>
    <w:rsid w:val="20FA1C1F"/>
    <w:rsid w:val="20FC1399"/>
    <w:rsid w:val="21060272"/>
    <w:rsid w:val="21090BEB"/>
    <w:rsid w:val="210B74BA"/>
    <w:rsid w:val="2112563D"/>
    <w:rsid w:val="21133D9A"/>
    <w:rsid w:val="211F3BA8"/>
    <w:rsid w:val="21236E7B"/>
    <w:rsid w:val="21267095"/>
    <w:rsid w:val="212A0315"/>
    <w:rsid w:val="212D6E70"/>
    <w:rsid w:val="21325170"/>
    <w:rsid w:val="21364FE0"/>
    <w:rsid w:val="213C4E2F"/>
    <w:rsid w:val="213D0E8C"/>
    <w:rsid w:val="2140662B"/>
    <w:rsid w:val="214C3CD5"/>
    <w:rsid w:val="214E6495"/>
    <w:rsid w:val="2155488E"/>
    <w:rsid w:val="215A0402"/>
    <w:rsid w:val="215A2AFE"/>
    <w:rsid w:val="215F458F"/>
    <w:rsid w:val="21611D1E"/>
    <w:rsid w:val="21711085"/>
    <w:rsid w:val="21715672"/>
    <w:rsid w:val="217228C9"/>
    <w:rsid w:val="21762E31"/>
    <w:rsid w:val="218E0201"/>
    <w:rsid w:val="21926F6C"/>
    <w:rsid w:val="21936236"/>
    <w:rsid w:val="21A71340"/>
    <w:rsid w:val="21A93FEE"/>
    <w:rsid w:val="21AE7BDE"/>
    <w:rsid w:val="21B13AA1"/>
    <w:rsid w:val="21B24080"/>
    <w:rsid w:val="21BB26CD"/>
    <w:rsid w:val="21BF67E6"/>
    <w:rsid w:val="21C051BE"/>
    <w:rsid w:val="21C268DE"/>
    <w:rsid w:val="21D061B3"/>
    <w:rsid w:val="21D24CF4"/>
    <w:rsid w:val="21D26C9B"/>
    <w:rsid w:val="21DE47CF"/>
    <w:rsid w:val="21F50E3E"/>
    <w:rsid w:val="21FA7C76"/>
    <w:rsid w:val="21FB378E"/>
    <w:rsid w:val="22036AE1"/>
    <w:rsid w:val="22086DD5"/>
    <w:rsid w:val="221122B7"/>
    <w:rsid w:val="221335D5"/>
    <w:rsid w:val="2214715C"/>
    <w:rsid w:val="221803B8"/>
    <w:rsid w:val="221C6410"/>
    <w:rsid w:val="222E1346"/>
    <w:rsid w:val="223F2906"/>
    <w:rsid w:val="224020E6"/>
    <w:rsid w:val="22460F19"/>
    <w:rsid w:val="22481371"/>
    <w:rsid w:val="2248346B"/>
    <w:rsid w:val="224C5CF8"/>
    <w:rsid w:val="225B042E"/>
    <w:rsid w:val="225E2F04"/>
    <w:rsid w:val="226F2366"/>
    <w:rsid w:val="22713C16"/>
    <w:rsid w:val="227167CA"/>
    <w:rsid w:val="22727FD0"/>
    <w:rsid w:val="227C5BC6"/>
    <w:rsid w:val="22805B8B"/>
    <w:rsid w:val="228135D1"/>
    <w:rsid w:val="2281465F"/>
    <w:rsid w:val="22864197"/>
    <w:rsid w:val="22A13519"/>
    <w:rsid w:val="22B149B3"/>
    <w:rsid w:val="22B23E9D"/>
    <w:rsid w:val="22BC3BD8"/>
    <w:rsid w:val="22C54E5E"/>
    <w:rsid w:val="22CD373A"/>
    <w:rsid w:val="22CD57C2"/>
    <w:rsid w:val="22CE6C8E"/>
    <w:rsid w:val="22D45893"/>
    <w:rsid w:val="22F06D56"/>
    <w:rsid w:val="22F55A77"/>
    <w:rsid w:val="22F94667"/>
    <w:rsid w:val="22FC1280"/>
    <w:rsid w:val="22FC2F18"/>
    <w:rsid w:val="23001A71"/>
    <w:rsid w:val="23031EBE"/>
    <w:rsid w:val="23050ED0"/>
    <w:rsid w:val="23057C2E"/>
    <w:rsid w:val="230A06F1"/>
    <w:rsid w:val="230E2460"/>
    <w:rsid w:val="231405B8"/>
    <w:rsid w:val="23190A6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B50BC"/>
    <w:rsid w:val="236E3562"/>
    <w:rsid w:val="23706540"/>
    <w:rsid w:val="23722CB0"/>
    <w:rsid w:val="238C2CA1"/>
    <w:rsid w:val="238F49CD"/>
    <w:rsid w:val="238F69CD"/>
    <w:rsid w:val="2397196E"/>
    <w:rsid w:val="239A364F"/>
    <w:rsid w:val="23AC7988"/>
    <w:rsid w:val="23B2329F"/>
    <w:rsid w:val="23BD4ECA"/>
    <w:rsid w:val="23BD5BAE"/>
    <w:rsid w:val="23BF59F5"/>
    <w:rsid w:val="23C13227"/>
    <w:rsid w:val="23C23DC8"/>
    <w:rsid w:val="23C30FC1"/>
    <w:rsid w:val="23C76511"/>
    <w:rsid w:val="23CE6D8D"/>
    <w:rsid w:val="23CE7EFA"/>
    <w:rsid w:val="23D876C6"/>
    <w:rsid w:val="23DB66E2"/>
    <w:rsid w:val="23DC698A"/>
    <w:rsid w:val="23DD1DFA"/>
    <w:rsid w:val="23E830BD"/>
    <w:rsid w:val="23EA7D30"/>
    <w:rsid w:val="23EB5CB5"/>
    <w:rsid w:val="23F00831"/>
    <w:rsid w:val="23FF6960"/>
    <w:rsid w:val="24044AAD"/>
    <w:rsid w:val="240B51DF"/>
    <w:rsid w:val="241C275F"/>
    <w:rsid w:val="24244378"/>
    <w:rsid w:val="2429376D"/>
    <w:rsid w:val="243B73AD"/>
    <w:rsid w:val="243B7B75"/>
    <w:rsid w:val="244C76D3"/>
    <w:rsid w:val="245A673B"/>
    <w:rsid w:val="245D7497"/>
    <w:rsid w:val="24601C34"/>
    <w:rsid w:val="246B0B6F"/>
    <w:rsid w:val="2473264B"/>
    <w:rsid w:val="247748DB"/>
    <w:rsid w:val="247842F2"/>
    <w:rsid w:val="24915BAB"/>
    <w:rsid w:val="2497247A"/>
    <w:rsid w:val="24992C3F"/>
    <w:rsid w:val="249E445B"/>
    <w:rsid w:val="249F57D9"/>
    <w:rsid w:val="24A14729"/>
    <w:rsid w:val="24B16EA6"/>
    <w:rsid w:val="24C87589"/>
    <w:rsid w:val="24CD4891"/>
    <w:rsid w:val="24CE18C8"/>
    <w:rsid w:val="24DA2E81"/>
    <w:rsid w:val="24DB7584"/>
    <w:rsid w:val="24DC690A"/>
    <w:rsid w:val="24DD6566"/>
    <w:rsid w:val="24DF68C8"/>
    <w:rsid w:val="24E70DDF"/>
    <w:rsid w:val="24F325E3"/>
    <w:rsid w:val="24FA4AD3"/>
    <w:rsid w:val="24FD338A"/>
    <w:rsid w:val="25005C72"/>
    <w:rsid w:val="25072CB6"/>
    <w:rsid w:val="250A4D23"/>
    <w:rsid w:val="250F3ABA"/>
    <w:rsid w:val="25102CF6"/>
    <w:rsid w:val="25150E4A"/>
    <w:rsid w:val="251D1E10"/>
    <w:rsid w:val="252E6196"/>
    <w:rsid w:val="252F2220"/>
    <w:rsid w:val="253D4CF6"/>
    <w:rsid w:val="254816C3"/>
    <w:rsid w:val="254A0730"/>
    <w:rsid w:val="255F10C9"/>
    <w:rsid w:val="25603261"/>
    <w:rsid w:val="2571416C"/>
    <w:rsid w:val="25752C02"/>
    <w:rsid w:val="25820624"/>
    <w:rsid w:val="25861D75"/>
    <w:rsid w:val="258C2470"/>
    <w:rsid w:val="258C3B72"/>
    <w:rsid w:val="258D6CA4"/>
    <w:rsid w:val="258F4D88"/>
    <w:rsid w:val="259C6706"/>
    <w:rsid w:val="25A364BA"/>
    <w:rsid w:val="25A537C9"/>
    <w:rsid w:val="25A937E3"/>
    <w:rsid w:val="25A97B32"/>
    <w:rsid w:val="25AE239D"/>
    <w:rsid w:val="25B35FA5"/>
    <w:rsid w:val="25CE0B3E"/>
    <w:rsid w:val="25CF30BA"/>
    <w:rsid w:val="25D87AE6"/>
    <w:rsid w:val="25D918C9"/>
    <w:rsid w:val="25E71F78"/>
    <w:rsid w:val="25EA75FB"/>
    <w:rsid w:val="25F50794"/>
    <w:rsid w:val="26033C65"/>
    <w:rsid w:val="26081BF8"/>
    <w:rsid w:val="260C58C5"/>
    <w:rsid w:val="26103B59"/>
    <w:rsid w:val="26115353"/>
    <w:rsid w:val="26173F80"/>
    <w:rsid w:val="26185C13"/>
    <w:rsid w:val="261F28E2"/>
    <w:rsid w:val="26264554"/>
    <w:rsid w:val="263235F5"/>
    <w:rsid w:val="26333A29"/>
    <w:rsid w:val="26351784"/>
    <w:rsid w:val="26427A28"/>
    <w:rsid w:val="26525ABF"/>
    <w:rsid w:val="26574E2B"/>
    <w:rsid w:val="265826A7"/>
    <w:rsid w:val="266C21C9"/>
    <w:rsid w:val="267056BF"/>
    <w:rsid w:val="267C4AB5"/>
    <w:rsid w:val="267E00AD"/>
    <w:rsid w:val="2682002D"/>
    <w:rsid w:val="268426E2"/>
    <w:rsid w:val="26844BEF"/>
    <w:rsid w:val="26871BB0"/>
    <w:rsid w:val="268D61F7"/>
    <w:rsid w:val="26915CA2"/>
    <w:rsid w:val="26A369A1"/>
    <w:rsid w:val="26BF485A"/>
    <w:rsid w:val="26D86FBA"/>
    <w:rsid w:val="26DB0DF0"/>
    <w:rsid w:val="26DE63B8"/>
    <w:rsid w:val="26E32255"/>
    <w:rsid w:val="26EA75CE"/>
    <w:rsid w:val="26EC6E10"/>
    <w:rsid w:val="26EF32CA"/>
    <w:rsid w:val="26F37CBE"/>
    <w:rsid w:val="26F954F1"/>
    <w:rsid w:val="27107BF5"/>
    <w:rsid w:val="271314C8"/>
    <w:rsid w:val="27154AC2"/>
    <w:rsid w:val="27317A37"/>
    <w:rsid w:val="27326E8F"/>
    <w:rsid w:val="2735468D"/>
    <w:rsid w:val="273F4166"/>
    <w:rsid w:val="274A6662"/>
    <w:rsid w:val="274F5B56"/>
    <w:rsid w:val="27570A55"/>
    <w:rsid w:val="275C2CB3"/>
    <w:rsid w:val="276A0443"/>
    <w:rsid w:val="276C1027"/>
    <w:rsid w:val="27746913"/>
    <w:rsid w:val="2775446F"/>
    <w:rsid w:val="278B2D28"/>
    <w:rsid w:val="27947308"/>
    <w:rsid w:val="2796033D"/>
    <w:rsid w:val="27A05DB4"/>
    <w:rsid w:val="27B60AFD"/>
    <w:rsid w:val="27B914E9"/>
    <w:rsid w:val="27C435E3"/>
    <w:rsid w:val="27CD2E52"/>
    <w:rsid w:val="27D368C0"/>
    <w:rsid w:val="27D47C66"/>
    <w:rsid w:val="27E951EF"/>
    <w:rsid w:val="27EF2A5E"/>
    <w:rsid w:val="27F22536"/>
    <w:rsid w:val="27F2325D"/>
    <w:rsid w:val="27F272BD"/>
    <w:rsid w:val="27F97D3B"/>
    <w:rsid w:val="27FB74FA"/>
    <w:rsid w:val="28014AB4"/>
    <w:rsid w:val="28043BB2"/>
    <w:rsid w:val="28065FAE"/>
    <w:rsid w:val="280A12F9"/>
    <w:rsid w:val="280B5681"/>
    <w:rsid w:val="280D46CF"/>
    <w:rsid w:val="28246110"/>
    <w:rsid w:val="28285D3D"/>
    <w:rsid w:val="282865B0"/>
    <w:rsid w:val="28344800"/>
    <w:rsid w:val="28377CB6"/>
    <w:rsid w:val="2838116E"/>
    <w:rsid w:val="284566E9"/>
    <w:rsid w:val="285577BE"/>
    <w:rsid w:val="285C5977"/>
    <w:rsid w:val="28722B16"/>
    <w:rsid w:val="287954D2"/>
    <w:rsid w:val="287E15AA"/>
    <w:rsid w:val="288161CC"/>
    <w:rsid w:val="28886581"/>
    <w:rsid w:val="288D4F6F"/>
    <w:rsid w:val="289C0555"/>
    <w:rsid w:val="28A97490"/>
    <w:rsid w:val="28AA78D9"/>
    <w:rsid w:val="28AD4406"/>
    <w:rsid w:val="28BB2CA0"/>
    <w:rsid w:val="28BC2993"/>
    <w:rsid w:val="28BE5EE9"/>
    <w:rsid w:val="28C36B12"/>
    <w:rsid w:val="28C6288E"/>
    <w:rsid w:val="28CB7B04"/>
    <w:rsid w:val="28CC10A4"/>
    <w:rsid w:val="28D34355"/>
    <w:rsid w:val="28E2106E"/>
    <w:rsid w:val="28E95483"/>
    <w:rsid w:val="28EB4FE6"/>
    <w:rsid w:val="28EE4F7F"/>
    <w:rsid w:val="28F257BC"/>
    <w:rsid w:val="28F50C58"/>
    <w:rsid w:val="28F62E85"/>
    <w:rsid w:val="28FA532D"/>
    <w:rsid w:val="29060891"/>
    <w:rsid w:val="290A7357"/>
    <w:rsid w:val="290F1E6D"/>
    <w:rsid w:val="290F2E23"/>
    <w:rsid w:val="29116346"/>
    <w:rsid w:val="291B361A"/>
    <w:rsid w:val="2925011C"/>
    <w:rsid w:val="29291D27"/>
    <w:rsid w:val="29334E58"/>
    <w:rsid w:val="29342C80"/>
    <w:rsid w:val="294D1445"/>
    <w:rsid w:val="296D72E7"/>
    <w:rsid w:val="297C4F1B"/>
    <w:rsid w:val="29841FF1"/>
    <w:rsid w:val="298E2554"/>
    <w:rsid w:val="299E71AC"/>
    <w:rsid w:val="29A4671F"/>
    <w:rsid w:val="29B96857"/>
    <w:rsid w:val="29BD1A42"/>
    <w:rsid w:val="29BE1042"/>
    <w:rsid w:val="29C562CC"/>
    <w:rsid w:val="29C71098"/>
    <w:rsid w:val="29C90D98"/>
    <w:rsid w:val="29CA1B90"/>
    <w:rsid w:val="29CF172B"/>
    <w:rsid w:val="29D016C6"/>
    <w:rsid w:val="29D95A71"/>
    <w:rsid w:val="29E522F6"/>
    <w:rsid w:val="29F50DAE"/>
    <w:rsid w:val="29F8715D"/>
    <w:rsid w:val="29FD1667"/>
    <w:rsid w:val="2A0857F5"/>
    <w:rsid w:val="2A094A90"/>
    <w:rsid w:val="2A0C1ECE"/>
    <w:rsid w:val="2A0D2B92"/>
    <w:rsid w:val="2A224A84"/>
    <w:rsid w:val="2A2908A3"/>
    <w:rsid w:val="2A2D77A0"/>
    <w:rsid w:val="2A303B54"/>
    <w:rsid w:val="2A32766A"/>
    <w:rsid w:val="2A3621E0"/>
    <w:rsid w:val="2A363620"/>
    <w:rsid w:val="2A3C5CED"/>
    <w:rsid w:val="2A4006A0"/>
    <w:rsid w:val="2A404777"/>
    <w:rsid w:val="2A4D544C"/>
    <w:rsid w:val="2A4E7C1A"/>
    <w:rsid w:val="2A544DFA"/>
    <w:rsid w:val="2A6162EF"/>
    <w:rsid w:val="2A664904"/>
    <w:rsid w:val="2A6A2435"/>
    <w:rsid w:val="2A6B5774"/>
    <w:rsid w:val="2A6C0C25"/>
    <w:rsid w:val="2A6C7032"/>
    <w:rsid w:val="2A712586"/>
    <w:rsid w:val="2A750383"/>
    <w:rsid w:val="2A7504B4"/>
    <w:rsid w:val="2A750734"/>
    <w:rsid w:val="2A750FDD"/>
    <w:rsid w:val="2A75687F"/>
    <w:rsid w:val="2A76326E"/>
    <w:rsid w:val="2A772195"/>
    <w:rsid w:val="2A7752BC"/>
    <w:rsid w:val="2A7A4706"/>
    <w:rsid w:val="2A8347FB"/>
    <w:rsid w:val="2A865A2F"/>
    <w:rsid w:val="2A8E60FA"/>
    <w:rsid w:val="2A907E32"/>
    <w:rsid w:val="2A982070"/>
    <w:rsid w:val="2A99550C"/>
    <w:rsid w:val="2A9B7B0C"/>
    <w:rsid w:val="2AA16B48"/>
    <w:rsid w:val="2AA71A15"/>
    <w:rsid w:val="2AAB20D4"/>
    <w:rsid w:val="2AAC2E22"/>
    <w:rsid w:val="2AB072BA"/>
    <w:rsid w:val="2AB7656C"/>
    <w:rsid w:val="2ABC14DB"/>
    <w:rsid w:val="2ABE3874"/>
    <w:rsid w:val="2ABF6105"/>
    <w:rsid w:val="2ACD378C"/>
    <w:rsid w:val="2AD56F26"/>
    <w:rsid w:val="2AE4357C"/>
    <w:rsid w:val="2AFE3B79"/>
    <w:rsid w:val="2B03259E"/>
    <w:rsid w:val="2B034049"/>
    <w:rsid w:val="2B056B48"/>
    <w:rsid w:val="2B08310A"/>
    <w:rsid w:val="2B0C2861"/>
    <w:rsid w:val="2B155F4A"/>
    <w:rsid w:val="2B181DBF"/>
    <w:rsid w:val="2B242CD3"/>
    <w:rsid w:val="2B24494A"/>
    <w:rsid w:val="2B2A271C"/>
    <w:rsid w:val="2B2C43D0"/>
    <w:rsid w:val="2B325D8C"/>
    <w:rsid w:val="2B3541C6"/>
    <w:rsid w:val="2B397288"/>
    <w:rsid w:val="2B3F3060"/>
    <w:rsid w:val="2B5329A1"/>
    <w:rsid w:val="2B551969"/>
    <w:rsid w:val="2B5A2267"/>
    <w:rsid w:val="2B6112A0"/>
    <w:rsid w:val="2B69734E"/>
    <w:rsid w:val="2B6A7E4E"/>
    <w:rsid w:val="2B707986"/>
    <w:rsid w:val="2B731A25"/>
    <w:rsid w:val="2B841771"/>
    <w:rsid w:val="2B882D96"/>
    <w:rsid w:val="2B8A5BE5"/>
    <w:rsid w:val="2B8B12B1"/>
    <w:rsid w:val="2B901456"/>
    <w:rsid w:val="2B930EF1"/>
    <w:rsid w:val="2BA31ECD"/>
    <w:rsid w:val="2BA323A5"/>
    <w:rsid w:val="2BA40613"/>
    <w:rsid w:val="2BA568A1"/>
    <w:rsid w:val="2BA86189"/>
    <w:rsid w:val="2BAE643A"/>
    <w:rsid w:val="2BAE7AC1"/>
    <w:rsid w:val="2BB6470A"/>
    <w:rsid w:val="2BBA3C2A"/>
    <w:rsid w:val="2BBF1E23"/>
    <w:rsid w:val="2BDB5364"/>
    <w:rsid w:val="2BE77CC4"/>
    <w:rsid w:val="2BEF171D"/>
    <w:rsid w:val="2BF517E6"/>
    <w:rsid w:val="2BFE1E7E"/>
    <w:rsid w:val="2BFF34F5"/>
    <w:rsid w:val="2C013F39"/>
    <w:rsid w:val="2C232156"/>
    <w:rsid w:val="2C253560"/>
    <w:rsid w:val="2C295909"/>
    <w:rsid w:val="2C331218"/>
    <w:rsid w:val="2C334998"/>
    <w:rsid w:val="2C345880"/>
    <w:rsid w:val="2C35122A"/>
    <w:rsid w:val="2C364299"/>
    <w:rsid w:val="2C397EBD"/>
    <w:rsid w:val="2C3D32C5"/>
    <w:rsid w:val="2C486C9F"/>
    <w:rsid w:val="2C4C6B9C"/>
    <w:rsid w:val="2C4D17B8"/>
    <w:rsid w:val="2C5437C3"/>
    <w:rsid w:val="2C594D81"/>
    <w:rsid w:val="2C5C42D2"/>
    <w:rsid w:val="2C620297"/>
    <w:rsid w:val="2C6E5DD6"/>
    <w:rsid w:val="2C73035A"/>
    <w:rsid w:val="2C7E4A99"/>
    <w:rsid w:val="2C7E5F6C"/>
    <w:rsid w:val="2C831780"/>
    <w:rsid w:val="2C851F32"/>
    <w:rsid w:val="2C877559"/>
    <w:rsid w:val="2C9121B3"/>
    <w:rsid w:val="2C9C7397"/>
    <w:rsid w:val="2CA02C0D"/>
    <w:rsid w:val="2CA62C22"/>
    <w:rsid w:val="2CB141FE"/>
    <w:rsid w:val="2CB93C6B"/>
    <w:rsid w:val="2CBA29AB"/>
    <w:rsid w:val="2CBE4E27"/>
    <w:rsid w:val="2CBF217F"/>
    <w:rsid w:val="2CC27F39"/>
    <w:rsid w:val="2CC35504"/>
    <w:rsid w:val="2CCA6334"/>
    <w:rsid w:val="2CDD2949"/>
    <w:rsid w:val="2CE04B66"/>
    <w:rsid w:val="2CEB511E"/>
    <w:rsid w:val="2CED62F4"/>
    <w:rsid w:val="2CF00B6F"/>
    <w:rsid w:val="2CF2255F"/>
    <w:rsid w:val="2CFA67BB"/>
    <w:rsid w:val="2D0519BA"/>
    <w:rsid w:val="2D116AA8"/>
    <w:rsid w:val="2D17523F"/>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524E64"/>
    <w:rsid w:val="2D690B40"/>
    <w:rsid w:val="2D701F83"/>
    <w:rsid w:val="2D704E99"/>
    <w:rsid w:val="2D7322FD"/>
    <w:rsid w:val="2D7406B9"/>
    <w:rsid w:val="2D8A0282"/>
    <w:rsid w:val="2D8E2EA1"/>
    <w:rsid w:val="2D8F27DB"/>
    <w:rsid w:val="2D927047"/>
    <w:rsid w:val="2D966719"/>
    <w:rsid w:val="2D97240F"/>
    <w:rsid w:val="2D9E7AAD"/>
    <w:rsid w:val="2DB46007"/>
    <w:rsid w:val="2DB71B44"/>
    <w:rsid w:val="2DB96C48"/>
    <w:rsid w:val="2DC509B7"/>
    <w:rsid w:val="2DC92410"/>
    <w:rsid w:val="2DD70417"/>
    <w:rsid w:val="2DDB0F96"/>
    <w:rsid w:val="2DE35418"/>
    <w:rsid w:val="2E09771C"/>
    <w:rsid w:val="2E0D4E92"/>
    <w:rsid w:val="2E101687"/>
    <w:rsid w:val="2E126562"/>
    <w:rsid w:val="2E134216"/>
    <w:rsid w:val="2E1D58DE"/>
    <w:rsid w:val="2E3931A6"/>
    <w:rsid w:val="2E434E23"/>
    <w:rsid w:val="2E4D43C9"/>
    <w:rsid w:val="2E5258E3"/>
    <w:rsid w:val="2E5513C9"/>
    <w:rsid w:val="2E575F25"/>
    <w:rsid w:val="2E581950"/>
    <w:rsid w:val="2E5865F6"/>
    <w:rsid w:val="2E664B44"/>
    <w:rsid w:val="2E6700E1"/>
    <w:rsid w:val="2E6E3AC1"/>
    <w:rsid w:val="2E806A22"/>
    <w:rsid w:val="2E8A3096"/>
    <w:rsid w:val="2E8B5620"/>
    <w:rsid w:val="2E8C2695"/>
    <w:rsid w:val="2EA26B1B"/>
    <w:rsid w:val="2EA45ECC"/>
    <w:rsid w:val="2EA95F50"/>
    <w:rsid w:val="2EA961CA"/>
    <w:rsid w:val="2EAB2D38"/>
    <w:rsid w:val="2EAC7A25"/>
    <w:rsid w:val="2EB11C1F"/>
    <w:rsid w:val="2EB47E62"/>
    <w:rsid w:val="2EB750D1"/>
    <w:rsid w:val="2EC03BC9"/>
    <w:rsid w:val="2EDC0C75"/>
    <w:rsid w:val="2EDF3CED"/>
    <w:rsid w:val="2EF9378F"/>
    <w:rsid w:val="2F102D49"/>
    <w:rsid w:val="2F151D2A"/>
    <w:rsid w:val="2F1544E7"/>
    <w:rsid w:val="2F223112"/>
    <w:rsid w:val="2F22427F"/>
    <w:rsid w:val="2F2832E3"/>
    <w:rsid w:val="2F2A028B"/>
    <w:rsid w:val="2F2A2204"/>
    <w:rsid w:val="2F2E4CD3"/>
    <w:rsid w:val="2F302E1B"/>
    <w:rsid w:val="2F3559E3"/>
    <w:rsid w:val="2F364EA9"/>
    <w:rsid w:val="2F3C1119"/>
    <w:rsid w:val="2F3F322C"/>
    <w:rsid w:val="2F4361BA"/>
    <w:rsid w:val="2F4773C1"/>
    <w:rsid w:val="2F570BF8"/>
    <w:rsid w:val="2F611085"/>
    <w:rsid w:val="2F644678"/>
    <w:rsid w:val="2F645E81"/>
    <w:rsid w:val="2F6A3BE3"/>
    <w:rsid w:val="2F717861"/>
    <w:rsid w:val="2F7D414C"/>
    <w:rsid w:val="2F820752"/>
    <w:rsid w:val="2F8412FC"/>
    <w:rsid w:val="2F843CF0"/>
    <w:rsid w:val="2F8612D3"/>
    <w:rsid w:val="2F890374"/>
    <w:rsid w:val="2F8E5104"/>
    <w:rsid w:val="2F933877"/>
    <w:rsid w:val="2F9A4AF4"/>
    <w:rsid w:val="2F9F205E"/>
    <w:rsid w:val="2FA557A7"/>
    <w:rsid w:val="2FA757CA"/>
    <w:rsid w:val="2FA75A93"/>
    <w:rsid w:val="2FB83967"/>
    <w:rsid w:val="2FB92BB6"/>
    <w:rsid w:val="2FBD3859"/>
    <w:rsid w:val="2FCC6278"/>
    <w:rsid w:val="2FD06E83"/>
    <w:rsid w:val="2FD50C64"/>
    <w:rsid w:val="2FE73242"/>
    <w:rsid w:val="2FEB512F"/>
    <w:rsid w:val="2FF06294"/>
    <w:rsid w:val="2FF13DD5"/>
    <w:rsid w:val="2FF66C8B"/>
    <w:rsid w:val="2FF84F36"/>
    <w:rsid w:val="2FF9135A"/>
    <w:rsid w:val="2FFA75A7"/>
    <w:rsid w:val="30121DB6"/>
    <w:rsid w:val="30184271"/>
    <w:rsid w:val="30194267"/>
    <w:rsid w:val="301B1906"/>
    <w:rsid w:val="30265DB3"/>
    <w:rsid w:val="303D2A1B"/>
    <w:rsid w:val="30411AB1"/>
    <w:rsid w:val="30415626"/>
    <w:rsid w:val="30423C79"/>
    <w:rsid w:val="30611949"/>
    <w:rsid w:val="306205C4"/>
    <w:rsid w:val="30634ED6"/>
    <w:rsid w:val="30657AE9"/>
    <w:rsid w:val="30856D7B"/>
    <w:rsid w:val="308A183B"/>
    <w:rsid w:val="308E5FDF"/>
    <w:rsid w:val="308F337F"/>
    <w:rsid w:val="30926D0D"/>
    <w:rsid w:val="309B1545"/>
    <w:rsid w:val="309C6DDB"/>
    <w:rsid w:val="309C7D5E"/>
    <w:rsid w:val="30B31F9C"/>
    <w:rsid w:val="30B456E9"/>
    <w:rsid w:val="30B5287E"/>
    <w:rsid w:val="30BC215E"/>
    <w:rsid w:val="30BE0B68"/>
    <w:rsid w:val="30C34E88"/>
    <w:rsid w:val="30CF0608"/>
    <w:rsid w:val="30E46ACB"/>
    <w:rsid w:val="30E83CD5"/>
    <w:rsid w:val="30E87B7C"/>
    <w:rsid w:val="30EA64D1"/>
    <w:rsid w:val="30F25E93"/>
    <w:rsid w:val="30F578C5"/>
    <w:rsid w:val="30F86718"/>
    <w:rsid w:val="31077B11"/>
    <w:rsid w:val="310B0B9D"/>
    <w:rsid w:val="31165C0D"/>
    <w:rsid w:val="31173215"/>
    <w:rsid w:val="31182199"/>
    <w:rsid w:val="31204D2C"/>
    <w:rsid w:val="312B39F6"/>
    <w:rsid w:val="31302D16"/>
    <w:rsid w:val="31324669"/>
    <w:rsid w:val="3135174E"/>
    <w:rsid w:val="31392A46"/>
    <w:rsid w:val="313A0546"/>
    <w:rsid w:val="31421D0E"/>
    <w:rsid w:val="31470314"/>
    <w:rsid w:val="31540AA0"/>
    <w:rsid w:val="316244B7"/>
    <w:rsid w:val="316325FF"/>
    <w:rsid w:val="316F1595"/>
    <w:rsid w:val="316F541D"/>
    <w:rsid w:val="31771F22"/>
    <w:rsid w:val="317D26EE"/>
    <w:rsid w:val="31854918"/>
    <w:rsid w:val="31926147"/>
    <w:rsid w:val="31963578"/>
    <w:rsid w:val="319C0094"/>
    <w:rsid w:val="31A32722"/>
    <w:rsid w:val="31A91D45"/>
    <w:rsid w:val="31AB7801"/>
    <w:rsid w:val="31AC7DF1"/>
    <w:rsid w:val="31AE5339"/>
    <w:rsid w:val="31BA0E10"/>
    <w:rsid w:val="31BB2CDB"/>
    <w:rsid w:val="31BB44D4"/>
    <w:rsid w:val="31CF2C3A"/>
    <w:rsid w:val="31D063CB"/>
    <w:rsid w:val="31D601A4"/>
    <w:rsid w:val="31D811C4"/>
    <w:rsid w:val="31D918C1"/>
    <w:rsid w:val="31DF3C37"/>
    <w:rsid w:val="31DF7D59"/>
    <w:rsid w:val="31E352CF"/>
    <w:rsid w:val="31EC4AB1"/>
    <w:rsid w:val="31EC57C4"/>
    <w:rsid w:val="31F520BD"/>
    <w:rsid w:val="320E75A5"/>
    <w:rsid w:val="32186538"/>
    <w:rsid w:val="321A3422"/>
    <w:rsid w:val="321C663A"/>
    <w:rsid w:val="3221030E"/>
    <w:rsid w:val="32301C76"/>
    <w:rsid w:val="323642EE"/>
    <w:rsid w:val="32384218"/>
    <w:rsid w:val="323F33B0"/>
    <w:rsid w:val="3241492F"/>
    <w:rsid w:val="324178A4"/>
    <w:rsid w:val="32494549"/>
    <w:rsid w:val="324E308E"/>
    <w:rsid w:val="32545FC5"/>
    <w:rsid w:val="325C2D76"/>
    <w:rsid w:val="326507A6"/>
    <w:rsid w:val="32657B0E"/>
    <w:rsid w:val="326F13CB"/>
    <w:rsid w:val="326F5570"/>
    <w:rsid w:val="3277260B"/>
    <w:rsid w:val="328B4355"/>
    <w:rsid w:val="32941EA4"/>
    <w:rsid w:val="32AA07E6"/>
    <w:rsid w:val="32B366CE"/>
    <w:rsid w:val="32BB3603"/>
    <w:rsid w:val="32BE6424"/>
    <w:rsid w:val="32BF74CC"/>
    <w:rsid w:val="32C246E2"/>
    <w:rsid w:val="32C31C14"/>
    <w:rsid w:val="32C753E9"/>
    <w:rsid w:val="32C81B89"/>
    <w:rsid w:val="32C95219"/>
    <w:rsid w:val="32CC40A3"/>
    <w:rsid w:val="32CD393F"/>
    <w:rsid w:val="32CE0832"/>
    <w:rsid w:val="32CF3752"/>
    <w:rsid w:val="32D17E28"/>
    <w:rsid w:val="32D94CA7"/>
    <w:rsid w:val="32DD7534"/>
    <w:rsid w:val="32F565EE"/>
    <w:rsid w:val="32F64C2C"/>
    <w:rsid w:val="32FC751D"/>
    <w:rsid w:val="33030931"/>
    <w:rsid w:val="3304328D"/>
    <w:rsid w:val="332727E3"/>
    <w:rsid w:val="33313D66"/>
    <w:rsid w:val="33352864"/>
    <w:rsid w:val="33397206"/>
    <w:rsid w:val="33451D77"/>
    <w:rsid w:val="33516568"/>
    <w:rsid w:val="33530865"/>
    <w:rsid w:val="33547F1F"/>
    <w:rsid w:val="33680FFD"/>
    <w:rsid w:val="336A06E1"/>
    <w:rsid w:val="337169E0"/>
    <w:rsid w:val="33796778"/>
    <w:rsid w:val="337F01D0"/>
    <w:rsid w:val="3397431E"/>
    <w:rsid w:val="33AD0C9D"/>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E6F75"/>
    <w:rsid w:val="341E76A7"/>
    <w:rsid w:val="342245A0"/>
    <w:rsid w:val="34230C47"/>
    <w:rsid w:val="34243808"/>
    <w:rsid w:val="34283065"/>
    <w:rsid w:val="343B5BC5"/>
    <w:rsid w:val="3441049C"/>
    <w:rsid w:val="34470C06"/>
    <w:rsid w:val="34543B74"/>
    <w:rsid w:val="345D1DC0"/>
    <w:rsid w:val="345E2E34"/>
    <w:rsid w:val="345F1999"/>
    <w:rsid w:val="34607AAC"/>
    <w:rsid w:val="346856A8"/>
    <w:rsid w:val="34694474"/>
    <w:rsid w:val="346B074E"/>
    <w:rsid w:val="34700B52"/>
    <w:rsid w:val="34724160"/>
    <w:rsid w:val="347C5431"/>
    <w:rsid w:val="347E76AC"/>
    <w:rsid w:val="34802039"/>
    <w:rsid w:val="34964B3F"/>
    <w:rsid w:val="349D3745"/>
    <w:rsid w:val="349F4373"/>
    <w:rsid w:val="34B058ED"/>
    <w:rsid w:val="34B2035B"/>
    <w:rsid w:val="34B52514"/>
    <w:rsid w:val="34BE7BE9"/>
    <w:rsid w:val="34C15526"/>
    <w:rsid w:val="34C23B83"/>
    <w:rsid w:val="34C861DE"/>
    <w:rsid w:val="34D0277E"/>
    <w:rsid w:val="34D954C9"/>
    <w:rsid w:val="34E06A6B"/>
    <w:rsid w:val="34E56A3A"/>
    <w:rsid w:val="34EA0F65"/>
    <w:rsid w:val="34F2011B"/>
    <w:rsid w:val="34F73B82"/>
    <w:rsid w:val="35027E6B"/>
    <w:rsid w:val="350826B6"/>
    <w:rsid w:val="350B1570"/>
    <w:rsid w:val="350C6949"/>
    <w:rsid w:val="35151E73"/>
    <w:rsid w:val="351B5AFA"/>
    <w:rsid w:val="351D0F6D"/>
    <w:rsid w:val="351D7160"/>
    <w:rsid w:val="351E408A"/>
    <w:rsid w:val="35282477"/>
    <w:rsid w:val="353C205F"/>
    <w:rsid w:val="35436A96"/>
    <w:rsid w:val="3544100D"/>
    <w:rsid w:val="355015DA"/>
    <w:rsid w:val="35560A7E"/>
    <w:rsid w:val="35623A85"/>
    <w:rsid w:val="35665EA9"/>
    <w:rsid w:val="35666732"/>
    <w:rsid w:val="35683ADC"/>
    <w:rsid w:val="356A5601"/>
    <w:rsid w:val="3578598D"/>
    <w:rsid w:val="35811763"/>
    <w:rsid w:val="358210F2"/>
    <w:rsid w:val="358A3815"/>
    <w:rsid w:val="358B13EB"/>
    <w:rsid w:val="3594219F"/>
    <w:rsid w:val="35952EA6"/>
    <w:rsid w:val="359962FA"/>
    <w:rsid w:val="359F16E4"/>
    <w:rsid w:val="35A070D0"/>
    <w:rsid w:val="35A62EC1"/>
    <w:rsid w:val="35B32CCC"/>
    <w:rsid w:val="35BE1B57"/>
    <w:rsid w:val="35C606F5"/>
    <w:rsid w:val="35CB6289"/>
    <w:rsid w:val="35CE28FE"/>
    <w:rsid w:val="35D02FEC"/>
    <w:rsid w:val="35D63ACC"/>
    <w:rsid w:val="35E43BBA"/>
    <w:rsid w:val="35E621A2"/>
    <w:rsid w:val="35ED18D3"/>
    <w:rsid w:val="35FA78A7"/>
    <w:rsid w:val="35FD2EFD"/>
    <w:rsid w:val="35FF6231"/>
    <w:rsid w:val="3606138A"/>
    <w:rsid w:val="360A1772"/>
    <w:rsid w:val="3610146F"/>
    <w:rsid w:val="3614361B"/>
    <w:rsid w:val="362929EA"/>
    <w:rsid w:val="3633018B"/>
    <w:rsid w:val="36385E77"/>
    <w:rsid w:val="364C165F"/>
    <w:rsid w:val="364F23D7"/>
    <w:rsid w:val="36513994"/>
    <w:rsid w:val="365341EB"/>
    <w:rsid w:val="365428F8"/>
    <w:rsid w:val="365430D0"/>
    <w:rsid w:val="365D088C"/>
    <w:rsid w:val="36600CB8"/>
    <w:rsid w:val="366125B2"/>
    <w:rsid w:val="3663131A"/>
    <w:rsid w:val="366B0451"/>
    <w:rsid w:val="367935A4"/>
    <w:rsid w:val="3683705A"/>
    <w:rsid w:val="369251EB"/>
    <w:rsid w:val="36932AC4"/>
    <w:rsid w:val="36A20AB9"/>
    <w:rsid w:val="36AC683E"/>
    <w:rsid w:val="36B82C0A"/>
    <w:rsid w:val="36BC1010"/>
    <w:rsid w:val="36CD1928"/>
    <w:rsid w:val="36D05FA3"/>
    <w:rsid w:val="36DD19D5"/>
    <w:rsid w:val="36DF0DCF"/>
    <w:rsid w:val="36E11B44"/>
    <w:rsid w:val="36E71C00"/>
    <w:rsid w:val="36E86D31"/>
    <w:rsid w:val="36F31D6F"/>
    <w:rsid w:val="37176FE5"/>
    <w:rsid w:val="37206A20"/>
    <w:rsid w:val="37282DE7"/>
    <w:rsid w:val="372C5FF1"/>
    <w:rsid w:val="372D0DBF"/>
    <w:rsid w:val="372D2BFC"/>
    <w:rsid w:val="372E724C"/>
    <w:rsid w:val="372F1B40"/>
    <w:rsid w:val="372F3FF9"/>
    <w:rsid w:val="373129EF"/>
    <w:rsid w:val="373A3D76"/>
    <w:rsid w:val="374B3050"/>
    <w:rsid w:val="3754377B"/>
    <w:rsid w:val="375547C4"/>
    <w:rsid w:val="376755B7"/>
    <w:rsid w:val="37683886"/>
    <w:rsid w:val="376D73D3"/>
    <w:rsid w:val="37707D34"/>
    <w:rsid w:val="3773053C"/>
    <w:rsid w:val="377441A5"/>
    <w:rsid w:val="37773B85"/>
    <w:rsid w:val="37793A94"/>
    <w:rsid w:val="377E113A"/>
    <w:rsid w:val="37873DC6"/>
    <w:rsid w:val="3789622C"/>
    <w:rsid w:val="378C5DE8"/>
    <w:rsid w:val="37941EC7"/>
    <w:rsid w:val="379A1EEE"/>
    <w:rsid w:val="379A365A"/>
    <w:rsid w:val="37A81832"/>
    <w:rsid w:val="37B272E8"/>
    <w:rsid w:val="37B3284E"/>
    <w:rsid w:val="37B754DD"/>
    <w:rsid w:val="37B93020"/>
    <w:rsid w:val="37C35865"/>
    <w:rsid w:val="37C75A14"/>
    <w:rsid w:val="37D51DFC"/>
    <w:rsid w:val="37D751F4"/>
    <w:rsid w:val="37D778D3"/>
    <w:rsid w:val="37EE40C5"/>
    <w:rsid w:val="37FD7147"/>
    <w:rsid w:val="38071562"/>
    <w:rsid w:val="380F45AD"/>
    <w:rsid w:val="38131A86"/>
    <w:rsid w:val="381B1399"/>
    <w:rsid w:val="381C3C4F"/>
    <w:rsid w:val="38365636"/>
    <w:rsid w:val="3842298F"/>
    <w:rsid w:val="384934A4"/>
    <w:rsid w:val="384970E6"/>
    <w:rsid w:val="38562637"/>
    <w:rsid w:val="3858063B"/>
    <w:rsid w:val="3859237D"/>
    <w:rsid w:val="385D34C1"/>
    <w:rsid w:val="38630B60"/>
    <w:rsid w:val="386B0ED9"/>
    <w:rsid w:val="387409B9"/>
    <w:rsid w:val="387D29BE"/>
    <w:rsid w:val="3880566F"/>
    <w:rsid w:val="38837E13"/>
    <w:rsid w:val="38862BA8"/>
    <w:rsid w:val="388C5F8D"/>
    <w:rsid w:val="388C6B34"/>
    <w:rsid w:val="388F20A3"/>
    <w:rsid w:val="38945C70"/>
    <w:rsid w:val="389A15CA"/>
    <w:rsid w:val="389C3E4D"/>
    <w:rsid w:val="38A03F4F"/>
    <w:rsid w:val="38A05A0D"/>
    <w:rsid w:val="38A968C8"/>
    <w:rsid w:val="38AB19DA"/>
    <w:rsid w:val="38B96453"/>
    <w:rsid w:val="38C37207"/>
    <w:rsid w:val="38D27E22"/>
    <w:rsid w:val="38E0641D"/>
    <w:rsid w:val="38E574CF"/>
    <w:rsid w:val="38E75753"/>
    <w:rsid w:val="38EE0324"/>
    <w:rsid w:val="38F05821"/>
    <w:rsid w:val="38F65986"/>
    <w:rsid w:val="39037914"/>
    <w:rsid w:val="390423AB"/>
    <w:rsid w:val="390A3D17"/>
    <w:rsid w:val="390E6268"/>
    <w:rsid w:val="39197EF7"/>
    <w:rsid w:val="39267A2B"/>
    <w:rsid w:val="39375B33"/>
    <w:rsid w:val="393A6643"/>
    <w:rsid w:val="393B6A45"/>
    <w:rsid w:val="3957061E"/>
    <w:rsid w:val="396A5805"/>
    <w:rsid w:val="397D09C0"/>
    <w:rsid w:val="39882EE2"/>
    <w:rsid w:val="39884C68"/>
    <w:rsid w:val="398929D9"/>
    <w:rsid w:val="39893762"/>
    <w:rsid w:val="39913779"/>
    <w:rsid w:val="399476E9"/>
    <w:rsid w:val="39A10F07"/>
    <w:rsid w:val="39A60306"/>
    <w:rsid w:val="39AA29DA"/>
    <w:rsid w:val="39B50F31"/>
    <w:rsid w:val="39B570C4"/>
    <w:rsid w:val="39BB1AF2"/>
    <w:rsid w:val="39C84667"/>
    <w:rsid w:val="39CA73AF"/>
    <w:rsid w:val="39CC5746"/>
    <w:rsid w:val="39E530A4"/>
    <w:rsid w:val="39FC1050"/>
    <w:rsid w:val="39FF6602"/>
    <w:rsid w:val="3A033721"/>
    <w:rsid w:val="3A047EE6"/>
    <w:rsid w:val="3A0716D8"/>
    <w:rsid w:val="3A0731EC"/>
    <w:rsid w:val="3A15267E"/>
    <w:rsid w:val="3A18263D"/>
    <w:rsid w:val="3A230A4D"/>
    <w:rsid w:val="3A2549CE"/>
    <w:rsid w:val="3A2F5A82"/>
    <w:rsid w:val="3A323E9A"/>
    <w:rsid w:val="3A384130"/>
    <w:rsid w:val="3A3A7E9A"/>
    <w:rsid w:val="3A3E0FBF"/>
    <w:rsid w:val="3A3F3E43"/>
    <w:rsid w:val="3A4379E7"/>
    <w:rsid w:val="3A603919"/>
    <w:rsid w:val="3A615F7B"/>
    <w:rsid w:val="3A630B9D"/>
    <w:rsid w:val="3A650A0E"/>
    <w:rsid w:val="3A6662AD"/>
    <w:rsid w:val="3A691DEB"/>
    <w:rsid w:val="3A6C210B"/>
    <w:rsid w:val="3A731164"/>
    <w:rsid w:val="3A7F3816"/>
    <w:rsid w:val="3A8075B8"/>
    <w:rsid w:val="3A845910"/>
    <w:rsid w:val="3A8D5643"/>
    <w:rsid w:val="3A986C86"/>
    <w:rsid w:val="3AA3481A"/>
    <w:rsid w:val="3AA44E13"/>
    <w:rsid w:val="3AB445DA"/>
    <w:rsid w:val="3AC0267E"/>
    <w:rsid w:val="3AC40869"/>
    <w:rsid w:val="3AD802E1"/>
    <w:rsid w:val="3AE93A93"/>
    <w:rsid w:val="3AEB4331"/>
    <w:rsid w:val="3AED1B9E"/>
    <w:rsid w:val="3AEE64DE"/>
    <w:rsid w:val="3AF2134C"/>
    <w:rsid w:val="3AFD3D21"/>
    <w:rsid w:val="3B06715E"/>
    <w:rsid w:val="3B092F77"/>
    <w:rsid w:val="3B0F1B0C"/>
    <w:rsid w:val="3B16341F"/>
    <w:rsid w:val="3B247D05"/>
    <w:rsid w:val="3B2D7969"/>
    <w:rsid w:val="3B326097"/>
    <w:rsid w:val="3B3A13A9"/>
    <w:rsid w:val="3B585888"/>
    <w:rsid w:val="3B587FC0"/>
    <w:rsid w:val="3B5A5094"/>
    <w:rsid w:val="3B5C5E4F"/>
    <w:rsid w:val="3B666E9A"/>
    <w:rsid w:val="3B686802"/>
    <w:rsid w:val="3B7E7A6D"/>
    <w:rsid w:val="3B816911"/>
    <w:rsid w:val="3B8204C9"/>
    <w:rsid w:val="3B82084B"/>
    <w:rsid w:val="3B8A05C9"/>
    <w:rsid w:val="3B8B65A4"/>
    <w:rsid w:val="3B94771D"/>
    <w:rsid w:val="3B98088C"/>
    <w:rsid w:val="3B9C51AC"/>
    <w:rsid w:val="3B9C581B"/>
    <w:rsid w:val="3BA76BB6"/>
    <w:rsid w:val="3BA86F0F"/>
    <w:rsid w:val="3BB26CEE"/>
    <w:rsid w:val="3BBE4E43"/>
    <w:rsid w:val="3BDE71BE"/>
    <w:rsid w:val="3BE87824"/>
    <w:rsid w:val="3BF16C42"/>
    <w:rsid w:val="3C0829E0"/>
    <w:rsid w:val="3C0B32C7"/>
    <w:rsid w:val="3C0B7D3C"/>
    <w:rsid w:val="3C132C66"/>
    <w:rsid w:val="3C144C5E"/>
    <w:rsid w:val="3C145C57"/>
    <w:rsid w:val="3C1B1AA3"/>
    <w:rsid w:val="3C217DAA"/>
    <w:rsid w:val="3C2B5922"/>
    <w:rsid w:val="3C302B64"/>
    <w:rsid w:val="3C351CCD"/>
    <w:rsid w:val="3C3A322C"/>
    <w:rsid w:val="3C3A3F28"/>
    <w:rsid w:val="3C3B72F7"/>
    <w:rsid w:val="3C3D0C58"/>
    <w:rsid w:val="3C423DFB"/>
    <w:rsid w:val="3C45302D"/>
    <w:rsid w:val="3C4D5202"/>
    <w:rsid w:val="3C536F45"/>
    <w:rsid w:val="3C5D698E"/>
    <w:rsid w:val="3C606372"/>
    <w:rsid w:val="3C6953A3"/>
    <w:rsid w:val="3C6A79D5"/>
    <w:rsid w:val="3C6C32E1"/>
    <w:rsid w:val="3C6F4D25"/>
    <w:rsid w:val="3C7617CA"/>
    <w:rsid w:val="3C761E67"/>
    <w:rsid w:val="3C7875A0"/>
    <w:rsid w:val="3C853C98"/>
    <w:rsid w:val="3C881DE6"/>
    <w:rsid w:val="3C924846"/>
    <w:rsid w:val="3C93712D"/>
    <w:rsid w:val="3C9A3ED3"/>
    <w:rsid w:val="3C9D0189"/>
    <w:rsid w:val="3CBA5C17"/>
    <w:rsid w:val="3CBB3335"/>
    <w:rsid w:val="3CC21E8B"/>
    <w:rsid w:val="3CC258D5"/>
    <w:rsid w:val="3CC67245"/>
    <w:rsid w:val="3CC7131C"/>
    <w:rsid w:val="3CD30C12"/>
    <w:rsid w:val="3CDC1F42"/>
    <w:rsid w:val="3CF11106"/>
    <w:rsid w:val="3CF1460B"/>
    <w:rsid w:val="3CF4604B"/>
    <w:rsid w:val="3CFD77FA"/>
    <w:rsid w:val="3CFE7137"/>
    <w:rsid w:val="3CFF5FCC"/>
    <w:rsid w:val="3D0B400E"/>
    <w:rsid w:val="3D1A706D"/>
    <w:rsid w:val="3D1E69C8"/>
    <w:rsid w:val="3D216871"/>
    <w:rsid w:val="3D244471"/>
    <w:rsid w:val="3D272B68"/>
    <w:rsid w:val="3D2A6DD6"/>
    <w:rsid w:val="3D335411"/>
    <w:rsid w:val="3D4C08A0"/>
    <w:rsid w:val="3D4D4F31"/>
    <w:rsid w:val="3D5305FD"/>
    <w:rsid w:val="3D5B4F5D"/>
    <w:rsid w:val="3D5F34BD"/>
    <w:rsid w:val="3D6337E4"/>
    <w:rsid w:val="3D752505"/>
    <w:rsid w:val="3D7A5575"/>
    <w:rsid w:val="3D7D0F46"/>
    <w:rsid w:val="3D8370EF"/>
    <w:rsid w:val="3D87456C"/>
    <w:rsid w:val="3D8F2764"/>
    <w:rsid w:val="3D907041"/>
    <w:rsid w:val="3D916D86"/>
    <w:rsid w:val="3D9210C1"/>
    <w:rsid w:val="3D9901D9"/>
    <w:rsid w:val="3D9A6A88"/>
    <w:rsid w:val="3D9C583A"/>
    <w:rsid w:val="3D9C69B9"/>
    <w:rsid w:val="3D9E378A"/>
    <w:rsid w:val="3D9E3AF8"/>
    <w:rsid w:val="3DA1312A"/>
    <w:rsid w:val="3DA52894"/>
    <w:rsid w:val="3DA70435"/>
    <w:rsid w:val="3DB66C9C"/>
    <w:rsid w:val="3DB740CD"/>
    <w:rsid w:val="3DC60812"/>
    <w:rsid w:val="3DCE389C"/>
    <w:rsid w:val="3DCF4766"/>
    <w:rsid w:val="3DD03022"/>
    <w:rsid w:val="3DD71434"/>
    <w:rsid w:val="3DD77B1C"/>
    <w:rsid w:val="3DD90DBF"/>
    <w:rsid w:val="3DE5229E"/>
    <w:rsid w:val="3DEB027D"/>
    <w:rsid w:val="3DEE408D"/>
    <w:rsid w:val="3DF766F4"/>
    <w:rsid w:val="3E0401ED"/>
    <w:rsid w:val="3E041EEC"/>
    <w:rsid w:val="3E051F58"/>
    <w:rsid w:val="3E066FA9"/>
    <w:rsid w:val="3E0E265E"/>
    <w:rsid w:val="3E151359"/>
    <w:rsid w:val="3E151F4C"/>
    <w:rsid w:val="3E1A0979"/>
    <w:rsid w:val="3E221555"/>
    <w:rsid w:val="3E2C49F5"/>
    <w:rsid w:val="3E3300CE"/>
    <w:rsid w:val="3E552FB8"/>
    <w:rsid w:val="3E5A0513"/>
    <w:rsid w:val="3E5A3026"/>
    <w:rsid w:val="3E5D3CBD"/>
    <w:rsid w:val="3E5F2768"/>
    <w:rsid w:val="3E657539"/>
    <w:rsid w:val="3E6D35C9"/>
    <w:rsid w:val="3E6D5A5C"/>
    <w:rsid w:val="3E6F53B6"/>
    <w:rsid w:val="3E727C2D"/>
    <w:rsid w:val="3E7370BC"/>
    <w:rsid w:val="3E833861"/>
    <w:rsid w:val="3E83584E"/>
    <w:rsid w:val="3E880CDE"/>
    <w:rsid w:val="3E9902BD"/>
    <w:rsid w:val="3EAB68CC"/>
    <w:rsid w:val="3EB45BDF"/>
    <w:rsid w:val="3EB905A7"/>
    <w:rsid w:val="3EC075F2"/>
    <w:rsid w:val="3EC07E82"/>
    <w:rsid w:val="3EC12274"/>
    <w:rsid w:val="3EC61005"/>
    <w:rsid w:val="3EC64136"/>
    <w:rsid w:val="3EC83A22"/>
    <w:rsid w:val="3ED037EE"/>
    <w:rsid w:val="3ED60CC2"/>
    <w:rsid w:val="3EDB68B0"/>
    <w:rsid w:val="3EDF6FDE"/>
    <w:rsid w:val="3EE16478"/>
    <w:rsid w:val="3EEA4E7F"/>
    <w:rsid w:val="3EF2130E"/>
    <w:rsid w:val="3EF57038"/>
    <w:rsid w:val="3F0E4AA7"/>
    <w:rsid w:val="3F103447"/>
    <w:rsid w:val="3F1744A9"/>
    <w:rsid w:val="3F193BE6"/>
    <w:rsid w:val="3F1B2778"/>
    <w:rsid w:val="3F1D1FCC"/>
    <w:rsid w:val="3F23345D"/>
    <w:rsid w:val="3F233639"/>
    <w:rsid w:val="3F322E39"/>
    <w:rsid w:val="3F3365BB"/>
    <w:rsid w:val="3F3A2418"/>
    <w:rsid w:val="3F3C5409"/>
    <w:rsid w:val="3F3C59F7"/>
    <w:rsid w:val="3F426AC3"/>
    <w:rsid w:val="3F444F2D"/>
    <w:rsid w:val="3F4A5017"/>
    <w:rsid w:val="3F4D3AF7"/>
    <w:rsid w:val="3F547D51"/>
    <w:rsid w:val="3F68666F"/>
    <w:rsid w:val="3F722647"/>
    <w:rsid w:val="3F7A2C0E"/>
    <w:rsid w:val="3F8506AB"/>
    <w:rsid w:val="3F866741"/>
    <w:rsid w:val="3F8B55F6"/>
    <w:rsid w:val="3F8E25FD"/>
    <w:rsid w:val="3F981A4B"/>
    <w:rsid w:val="3FAA033F"/>
    <w:rsid w:val="3FB771CD"/>
    <w:rsid w:val="3FBA408C"/>
    <w:rsid w:val="3FBB5DCF"/>
    <w:rsid w:val="3FC454C6"/>
    <w:rsid w:val="3FC657A0"/>
    <w:rsid w:val="3FCB1935"/>
    <w:rsid w:val="3FD23F9C"/>
    <w:rsid w:val="3FDE7A46"/>
    <w:rsid w:val="3FE31D82"/>
    <w:rsid w:val="3FE55810"/>
    <w:rsid w:val="3FEE7226"/>
    <w:rsid w:val="3FF51EA8"/>
    <w:rsid w:val="3FF60A01"/>
    <w:rsid w:val="40025AB1"/>
    <w:rsid w:val="40123B43"/>
    <w:rsid w:val="40151C80"/>
    <w:rsid w:val="401A4816"/>
    <w:rsid w:val="401E4C95"/>
    <w:rsid w:val="402C2E6A"/>
    <w:rsid w:val="4034632A"/>
    <w:rsid w:val="404224B6"/>
    <w:rsid w:val="40432906"/>
    <w:rsid w:val="40433886"/>
    <w:rsid w:val="404A764E"/>
    <w:rsid w:val="40516742"/>
    <w:rsid w:val="40560E7E"/>
    <w:rsid w:val="405B60B6"/>
    <w:rsid w:val="40633FD6"/>
    <w:rsid w:val="4063559F"/>
    <w:rsid w:val="406903C7"/>
    <w:rsid w:val="406930A8"/>
    <w:rsid w:val="406F59D7"/>
    <w:rsid w:val="40710BE2"/>
    <w:rsid w:val="40751F88"/>
    <w:rsid w:val="40786C8E"/>
    <w:rsid w:val="40805B94"/>
    <w:rsid w:val="40830B74"/>
    <w:rsid w:val="40936615"/>
    <w:rsid w:val="40A13B43"/>
    <w:rsid w:val="40AA54F1"/>
    <w:rsid w:val="40B329F8"/>
    <w:rsid w:val="40C15F1A"/>
    <w:rsid w:val="40C544B6"/>
    <w:rsid w:val="40CC1C7A"/>
    <w:rsid w:val="40DA6699"/>
    <w:rsid w:val="40E81F30"/>
    <w:rsid w:val="40E8436C"/>
    <w:rsid w:val="40F81773"/>
    <w:rsid w:val="4107385B"/>
    <w:rsid w:val="41116B13"/>
    <w:rsid w:val="4113642B"/>
    <w:rsid w:val="41151751"/>
    <w:rsid w:val="411B7073"/>
    <w:rsid w:val="411D5581"/>
    <w:rsid w:val="411F13DA"/>
    <w:rsid w:val="41225E28"/>
    <w:rsid w:val="413635BD"/>
    <w:rsid w:val="41371F67"/>
    <w:rsid w:val="413E7731"/>
    <w:rsid w:val="4146059B"/>
    <w:rsid w:val="41474201"/>
    <w:rsid w:val="415B01B8"/>
    <w:rsid w:val="415D31E9"/>
    <w:rsid w:val="41681D4E"/>
    <w:rsid w:val="416B3652"/>
    <w:rsid w:val="41736BDB"/>
    <w:rsid w:val="417525E2"/>
    <w:rsid w:val="417849DE"/>
    <w:rsid w:val="417F3AA5"/>
    <w:rsid w:val="418222FF"/>
    <w:rsid w:val="418F3709"/>
    <w:rsid w:val="41920806"/>
    <w:rsid w:val="419E41FD"/>
    <w:rsid w:val="41A048E0"/>
    <w:rsid w:val="41A6561A"/>
    <w:rsid w:val="41AD068C"/>
    <w:rsid w:val="41B70CC2"/>
    <w:rsid w:val="41BC51E7"/>
    <w:rsid w:val="41C1720A"/>
    <w:rsid w:val="41C807B8"/>
    <w:rsid w:val="41D35005"/>
    <w:rsid w:val="41DA7F1B"/>
    <w:rsid w:val="41DF6F10"/>
    <w:rsid w:val="41E310E9"/>
    <w:rsid w:val="41E50D36"/>
    <w:rsid w:val="41EC244C"/>
    <w:rsid w:val="420D268E"/>
    <w:rsid w:val="420E532C"/>
    <w:rsid w:val="42115916"/>
    <w:rsid w:val="42133C01"/>
    <w:rsid w:val="421864DE"/>
    <w:rsid w:val="4222777A"/>
    <w:rsid w:val="422309BA"/>
    <w:rsid w:val="42352E23"/>
    <w:rsid w:val="423A338E"/>
    <w:rsid w:val="424F08BB"/>
    <w:rsid w:val="424F7E66"/>
    <w:rsid w:val="425A40FA"/>
    <w:rsid w:val="425E4F12"/>
    <w:rsid w:val="4276313F"/>
    <w:rsid w:val="4279133E"/>
    <w:rsid w:val="427B56B5"/>
    <w:rsid w:val="42861C87"/>
    <w:rsid w:val="428B0D38"/>
    <w:rsid w:val="42941ABB"/>
    <w:rsid w:val="429F4867"/>
    <w:rsid w:val="42A31ABC"/>
    <w:rsid w:val="42A61167"/>
    <w:rsid w:val="42B876D7"/>
    <w:rsid w:val="42C12743"/>
    <w:rsid w:val="42C37F87"/>
    <w:rsid w:val="42C41CFF"/>
    <w:rsid w:val="42CA4FD1"/>
    <w:rsid w:val="42DC7FA5"/>
    <w:rsid w:val="42DE73EB"/>
    <w:rsid w:val="42EA5D21"/>
    <w:rsid w:val="42F13366"/>
    <w:rsid w:val="42F55E0F"/>
    <w:rsid w:val="42F8391A"/>
    <w:rsid w:val="42FF0CD4"/>
    <w:rsid w:val="43002024"/>
    <w:rsid w:val="43041422"/>
    <w:rsid w:val="430B71E6"/>
    <w:rsid w:val="430C54B0"/>
    <w:rsid w:val="4313140F"/>
    <w:rsid w:val="4325424C"/>
    <w:rsid w:val="4334619E"/>
    <w:rsid w:val="43367E93"/>
    <w:rsid w:val="4337362E"/>
    <w:rsid w:val="43377A41"/>
    <w:rsid w:val="433C0AD9"/>
    <w:rsid w:val="433D4DBC"/>
    <w:rsid w:val="4351490D"/>
    <w:rsid w:val="4356545E"/>
    <w:rsid w:val="43585BC5"/>
    <w:rsid w:val="435C2DD4"/>
    <w:rsid w:val="43606EE8"/>
    <w:rsid w:val="4362798F"/>
    <w:rsid w:val="436D6C7E"/>
    <w:rsid w:val="436E37AC"/>
    <w:rsid w:val="43825E8E"/>
    <w:rsid w:val="438C60C3"/>
    <w:rsid w:val="439E382C"/>
    <w:rsid w:val="43A81DD2"/>
    <w:rsid w:val="43AE0E50"/>
    <w:rsid w:val="43B6435E"/>
    <w:rsid w:val="43B67D40"/>
    <w:rsid w:val="43C90ABC"/>
    <w:rsid w:val="43D101BE"/>
    <w:rsid w:val="43D60F59"/>
    <w:rsid w:val="43D6358D"/>
    <w:rsid w:val="43DA109F"/>
    <w:rsid w:val="43E25C09"/>
    <w:rsid w:val="43E61AF4"/>
    <w:rsid w:val="43E867B7"/>
    <w:rsid w:val="43EA6FF8"/>
    <w:rsid w:val="43FA1F0F"/>
    <w:rsid w:val="440313A1"/>
    <w:rsid w:val="44083C52"/>
    <w:rsid w:val="440B5E9D"/>
    <w:rsid w:val="44154F1C"/>
    <w:rsid w:val="44160887"/>
    <w:rsid w:val="44174F89"/>
    <w:rsid w:val="441B1DA2"/>
    <w:rsid w:val="441C02A4"/>
    <w:rsid w:val="44272572"/>
    <w:rsid w:val="44290F04"/>
    <w:rsid w:val="44387B6B"/>
    <w:rsid w:val="44396033"/>
    <w:rsid w:val="444168F4"/>
    <w:rsid w:val="4445371E"/>
    <w:rsid w:val="444F4CC5"/>
    <w:rsid w:val="446027FE"/>
    <w:rsid w:val="44723E90"/>
    <w:rsid w:val="447C5122"/>
    <w:rsid w:val="44867FBD"/>
    <w:rsid w:val="448F118F"/>
    <w:rsid w:val="44905E4F"/>
    <w:rsid w:val="449307DD"/>
    <w:rsid w:val="449924D3"/>
    <w:rsid w:val="449C324D"/>
    <w:rsid w:val="44A73AE9"/>
    <w:rsid w:val="44A94878"/>
    <w:rsid w:val="44AE2C64"/>
    <w:rsid w:val="44B17078"/>
    <w:rsid w:val="44B25954"/>
    <w:rsid w:val="44B35CC6"/>
    <w:rsid w:val="44B571A3"/>
    <w:rsid w:val="44B578AF"/>
    <w:rsid w:val="44BB5881"/>
    <w:rsid w:val="44BF3C17"/>
    <w:rsid w:val="44C2475D"/>
    <w:rsid w:val="44C4105B"/>
    <w:rsid w:val="44C52BC8"/>
    <w:rsid w:val="44C562DB"/>
    <w:rsid w:val="44C70D28"/>
    <w:rsid w:val="44DD58AE"/>
    <w:rsid w:val="44E32777"/>
    <w:rsid w:val="44E43637"/>
    <w:rsid w:val="44EE5D75"/>
    <w:rsid w:val="44F2491C"/>
    <w:rsid w:val="44F50EE8"/>
    <w:rsid w:val="44F64EB1"/>
    <w:rsid w:val="45057185"/>
    <w:rsid w:val="45104E37"/>
    <w:rsid w:val="45157910"/>
    <w:rsid w:val="451B4B19"/>
    <w:rsid w:val="451B643C"/>
    <w:rsid w:val="451C6B42"/>
    <w:rsid w:val="4526084D"/>
    <w:rsid w:val="452722EC"/>
    <w:rsid w:val="452B1D39"/>
    <w:rsid w:val="45400BC0"/>
    <w:rsid w:val="45514041"/>
    <w:rsid w:val="45516C11"/>
    <w:rsid w:val="455809A4"/>
    <w:rsid w:val="455C4C80"/>
    <w:rsid w:val="455D4229"/>
    <w:rsid w:val="45617F43"/>
    <w:rsid w:val="45630585"/>
    <w:rsid w:val="45675C27"/>
    <w:rsid w:val="4572498F"/>
    <w:rsid w:val="458469DB"/>
    <w:rsid w:val="45863114"/>
    <w:rsid w:val="45871207"/>
    <w:rsid w:val="458B7F11"/>
    <w:rsid w:val="45952C69"/>
    <w:rsid w:val="459D3251"/>
    <w:rsid w:val="45A1725C"/>
    <w:rsid w:val="45A34A00"/>
    <w:rsid w:val="45A94ADA"/>
    <w:rsid w:val="45B33A3B"/>
    <w:rsid w:val="45C20D69"/>
    <w:rsid w:val="45D077D4"/>
    <w:rsid w:val="45DE6754"/>
    <w:rsid w:val="45EF1E60"/>
    <w:rsid w:val="45F877F1"/>
    <w:rsid w:val="46043836"/>
    <w:rsid w:val="460C7BF3"/>
    <w:rsid w:val="46163A58"/>
    <w:rsid w:val="461C30A3"/>
    <w:rsid w:val="461F2208"/>
    <w:rsid w:val="462E0F44"/>
    <w:rsid w:val="463416CE"/>
    <w:rsid w:val="46363BAB"/>
    <w:rsid w:val="46374AD6"/>
    <w:rsid w:val="4638223A"/>
    <w:rsid w:val="4641025F"/>
    <w:rsid w:val="46483AAC"/>
    <w:rsid w:val="464B7611"/>
    <w:rsid w:val="465A112F"/>
    <w:rsid w:val="465E16AB"/>
    <w:rsid w:val="46624FB9"/>
    <w:rsid w:val="466E0F0B"/>
    <w:rsid w:val="4673199C"/>
    <w:rsid w:val="4673382E"/>
    <w:rsid w:val="4675674D"/>
    <w:rsid w:val="468310A3"/>
    <w:rsid w:val="468D1FB1"/>
    <w:rsid w:val="468F6773"/>
    <w:rsid w:val="469454E5"/>
    <w:rsid w:val="4698215E"/>
    <w:rsid w:val="469A330F"/>
    <w:rsid w:val="469F56A5"/>
    <w:rsid w:val="46AF6276"/>
    <w:rsid w:val="46BC1231"/>
    <w:rsid w:val="46C64553"/>
    <w:rsid w:val="46C86EBD"/>
    <w:rsid w:val="46DA4A29"/>
    <w:rsid w:val="46DE2697"/>
    <w:rsid w:val="46E26B7A"/>
    <w:rsid w:val="46EF6364"/>
    <w:rsid w:val="46F22FE0"/>
    <w:rsid w:val="46FA695C"/>
    <w:rsid w:val="46FE495F"/>
    <w:rsid w:val="4702080A"/>
    <w:rsid w:val="470B3C00"/>
    <w:rsid w:val="470C0086"/>
    <w:rsid w:val="470C1B50"/>
    <w:rsid w:val="470E7548"/>
    <w:rsid w:val="4710440D"/>
    <w:rsid w:val="471911A4"/>
    <w:rsid w:val="471C4134"/>
    <w:rsid w:val="471D724F"/>
    <w:rsid w:val="471E3E36"/>
    <w:rsid w:val="4723466D"/>
    <w:rsid w:val="472505FE"/>
    <w:rsid w:val="472A5FA4"/>
    <w:rsid w:val="472B43AF"/>
    <w:rsid w:val="472C1302"/>
    <w:rsid w:val="4732084C"/>
    <w:rsid w:val="47397A2F"/>
    <w:rsid w:val="473C7D38"/>
    <w:rsid w:val="47445085"/>
    <w:rsid w:val="47453296"/>
    <w:rsid w:val="474642EB"/>
    <w:rsid w:val="47464FC4"/>
    <w:rsid w:val="474C1532"/>
    <w:rsid w:val="4751578B"/>
    <w:rsid w:val="47561544"/>
    <w:rsid w:val="475F797C"/>
    <w:rsid w:val="476025BF"/>
    <w:rsid w:val="476578D0"/>
    <w:rsid w:val="47667359"/>
    <w:rsid w:val="47673AAF"/>
    <w:rsid w:val="47692A32"/>
    <w:rsid w:val="476C22DE"/>
    <w:rsid w:val="476E1516"/>
    <w:rsid w:val="476F7EEF"/>
    <w:rsid w:val="477E5C97"/>
    <w:rsid w:val="477E7524"/>
    <w:rsid w:val="47833A3E"/>
    <w:rsid w:val="4786400A"/>
    <w:rsid w:val="479A3DE3"/>
    <w:rsid w:val="47A7749F"/>
    <w:rsid w:val="47AB5020"/>
    <w:rsid w:val="47C01F75"/>
    <w:rsid w:val="47C50B91"/>
    <w:rsid w:val="47DB202B"/>
    <w:rsid w:val="47E57E8D"/>
    <w:rsid w:val="47E65C2F"/>
    <w:rsid w:val="47EB601C"/>
    <w:rsid w:val="47EF432D"/>
    <w:rsid w:val="47F664B8"/>
    <w:rsid w:val="47F70A49"/>
    <w:rsid w:val="47F76470"/>
    <w:rsid w:val="47FC1D1A"/>
    <w:rsid w:val="48052A48"/>
    <w:rsid w:val="48067F05"/>
    <w:rsid w:val="48074E6B"/>
    <w:rsid w:val="48082259"/>
    <w:rsid w:val="480A77E0"/>
    <w:rsid w:val="48195F1D"/>
    <w:rsid w:val="481A5198"/>
    <w:rsid w:val="482C7A14"/>
    <w:rsid w:val="4830797B"/>
    <w:rsid w:val="48346098"/>
    <w:rsid w:val="48355162"/>
    <w:rsid w:val="483B22B3"/>
    <w:rsid w:val="484A5559"/>
    <w:rsid w:val="485974B8"/>
    <w:rsid w:val="485A507F"/>
    <w:rsid w:val="485A771D"/>
    <w:rsid w:val="486A6A7F"/>
    <w:rsid w:val="486E3D48"/>
    <w:rsid w:val="48723A44"/>
    <w:rsid w:val="487907E3"/>
    <w:rsid w:val="487E02E7"/>
    <w:rsid w:val="489E5D77"/>
    <w:rsid w:val="48A067FF"/>
    <w:rsid w:val="48A26C6C"/>
    <w:rsid w:val="48A614FD"/>
    <w:rsid w:val="48B30088"/>
    <w:rsid w:val="48B84574"/>
    <w:rsid w:val="48C36DF2"/>
    <w:rsid w:val="48C410A1"/>
    <w:rsid w:val="48C835B6"/>
    <w:rsid w:val="48CD6635"/>
    <w:rsid w:val="48D17194"/>
    <w:rsid w:val="48DE76C4"/>
    <w:rsid w:val="48E31A8E"/>
    <w:rsid w:val="48E5360E"/>
    <w:rsid w:val="48F15DFA"/>
    <w:rsid w:val="48F461AE"/>
    <w:rsid w:val="4900172C"/>
    <w:rsid w:val="4904012B"/>
    <w:rsid w:val="491451B5"/>
    <w:rsid w:val="491A53A2"/>
    <w:rsid w:val="4922784D"/>
    <w:rsid w:val="49250067"/>
    <w:rsid w:val="4928298B"/>
    <w:rsid w:val="492C6E96"/>
    <w:rsid w:val="493779BE"/>
    <w:rsid w:val="49397F2B"/>
    <w:rsid w:val="493A4C66"/>
    <w:rsid w:val="493F499D"/>
    <w:rsid w:val="494139AE"/>
    <w:rsid w:val="4942094D"/>
    <w:rsid w:val="4944457C"/>
    <w:rsid w:val="494E7EAB"/>
    <w:rsid w:val="49510A8A"/>
    <w:rsid w:val="49540842"/>
    <w:rsid w:val="49540BDA"/>
    <w:rsid w:val="49581C1E"/>
    <w:rsid w:val="49597EFF"/>
    <w:rsid w:val="49657721"/>
    <w:rsid w:val="49683F5D"/>
    <w:rsid w:val="496C20B1"/>
    <w:rsid w:val="4970476A"/>
    <w:rsid w:val="497D092B"/>
    <w:rsid w:val="49825CBE"/>
    <w:rsid w:val="49A67A57"/>
    <w:rsid w:val="49A87AD4"/>
    <w:rsid w:val="49A96B40"/>
    <w:rsid w:val="49AD250C"/>
    <w:rsid w:val="49B839C4"/>
    <w:rsid w:val="49B9320A"/>
    <w:rsid w:val="49C52C4B"/>
    <w:rsid w:val="49CB1108"/>
    <w:rsid w:val="49D16117"/>
    <w:rsid w:val="49D214E7"/>
    <w:rsid w:val="49D94FE5"/>
    <w:rsid w:val="49EB7234"/>
    <w:rsid w:val="49F43B8C"/>
    <w:rsid w:val="49F678F8"/>
    <w:rsid w:val="49F71C2D"/>
    <w:rsid w:val="4A0800FD"/>
    <w:rsid w:val="4A0D10B0"/>
    <w:rsid w:val="4A107B57"/>
    <w:rsid w:val="4A1434B6"/>
    <w:rsid w:val="4A223490"/>
    <w:rsid w:val="4A280924"/>
    <w:rsid w:val="4A2B1DEA"/>
    <w:rsid w:val="4A2D0F49"/>
    <w:rsid w:val="4A3523B2"/>
    <w:rsid w:val="4A362650"/>
    <w:rsid w:val="4A3A31D6"/>
    <w:rsid w:val="4A443451"/>
    <w:rsid w:val="4A483D90"/>
    <w:rsid w:val="4A4D31EF"/>
    <w:rsid w:val="4A6E2CCA"/>
    <w:rsid w:val="4A6F4E3E"/>
    <w:rsid w:val="4A712BA0"/>
    <w:rsid w:val="4A734C87"/>
    <w:rsid w:val="4A7A21C8"/>
    <w:rsid w:val="4A7E7959"/>
    <w:rsid w:val="4A86569C"/>
    <w:rsid w:val="4A8F34BC"/>
    <w:rsid w:val="4A9A792C"/>
    <w:rsid w:val="4A9C373F"/>
    <w:rsid w:val="4AA35A0C"/>
    <w:rsid w:val="4AA56938"/>
    <w:rsid w:val="4AAE33D4"/>
    <w:rsid w:val="4ABD625F"/>
    <w:rsid w:val="4AC01D67"/>
    <w:rsid w:val="4AC558F8"/>
    <w:rsid w:val="4AC80764"/>
    <w:rsid w:val="4AD018D3"/>
    <w:rsid w:val="4AE378B3"/>
    <w:rsid w:val="4AEB5D56"/>
    <w:rsid w:val="4AF733EF"/>
    <w:rsid w:val="4B022DA8"/>
    <w:rsid w:val="4B071D1C"/>
    <w:rsid w:val="4B1232DD"/>
    <w:rsid w:val="4B151D54"/>
    <w:rsid w:val="4B1C5BD6"/>
    <w:rsid w:val="4B1F4B9E"/>
    <w:rsid w:val="4B2030CF"/>
    <w:rsid w:val="4B28163E"/>
    <w:rsid w:val="4B2A5E61"/>
    <w:rsid w:val="4B2B23B8"/>
    <w:rsid w:val="4B327F16"/>
    <w:rsid w:val="4B3F1314"/>
    <w:rsid w:val="4B44035D"/>
    <w:rsid w:val="4B45368C"/>
    <w:rsid w:val="4B465193"/>
    <w:rsid w:val="4B4C4478"/>
    <w:rsid w:val="4B4F4D1D"/>
    <w:rsid w:val="4B502047"/>
    <w:rsid w:val="4B511027"/>
    <w:rsid w:val="4B53796A"/>
    <w:rsid w:val="4B551754"/>
    <w:rsid w:val="4B5A73D8"/>
    <w:rsid w:val="4B5B2881"/>
    <w:rsid w:val="4B5C3D07"/>
    <w:rsid w:val="4B6071FD"/>
    <w:rsid w:val="4B6842EC"/>
    <w:rsid w:val="4B8B3593"/>
    <w:rsid w:val="4B8B3A50"/>
    <w:rsid w:val="4B90225B"/>
    <w:rsid w:val="4B911420"/>
    <w:rsid w:val="4B914690"/>
    <w:rsid w:val="4B953575"/>
    <w:rsid w:val="4B967ECC"/>
    <w:rsid w:val="4B9801F4"/>
    <w:rsid w:val="4BA674A3"/>
    <w:rsid w:val="4BAA574F"/>
    <w:rsid w:val="4BAB1B30"/>
    <w:rsid w:val="4BB25C31"/>
    <w:rsid w:val="4BBC6732"/>
    <w:rsid w:val="4BC72AF4"/>
    <w:rsid w:val="4BC7551F"/>
    <w:rsid w:val="4BD70D0D"/>
    <w:rsid w:val="4BE55BB9"/>
    <w:rsid w:val="4BE75CB2"/>
    <w:rsid w:val="4BEE16DF"/>
    <w:rsid w:val="4BEE5090"/>
    <w:rsid w:val="4BFD586C"/>
    <w:rsid w:val="4C072C26"/>
    <w:rsid w:val="4C08035D"/>
    <w:rsid w:val="4C0C73F2"/>
    <w:rsid w:val="4C114B7D"/>
    <w:rsid w:val="4C196CE0"/>
    <w:rsid w:val="4C1C3199"/>
    <w:rsid w:val="4C23594D"/>
    <w:rsid w:val="4C2941CA"/>
    <w:rsid w:val="4C2E7524"/>
    <w:rsid w:val="4C3423D1"/>
    <w:rsid w:val="4C380520"/>
    <w:rsid w:val="4C3979DB"/>
    <w:rsid w:val="4C397A3C"/>
    <w:rsid w:val="4C3D2514"/>
    <w:rsid w:val="4C3E0FF7"/>
    <w:rsid w:val="4C4128E4"/>
    <w:rsid w:val="4C4C2C74"/>
    <w:rsid w:val="4C5E62B4"/>
    <w:rsid w:val="4C642696"/>
    <w:rsid w:val="4C644197"/>
    <w:rsid w:val="4C727505"/>
    <w:rsid w:val="4C753405"/>
    <w:rsid w:val="4C776505"/>
    <w:rsid w:val="4C834096"/>
    <w:rsid w:val="4C877734"/>
    <w:rsid w:val="4C96033B"/>
    <w:rsid w:val="4C97549D"/>
    <w:rsid w:val="4C9F5F18"/>
    <w:rsid w:val="4CA47B25"/>
    <w:rsid w:val="4CA52FBE"/>
    <w:rsid w:val="4CA6567B"/>
    <w:rsid w:val="4CAB201F"/>
    <w:rsid w:val="4CC4204E"/>
    <w:rsid w:val="4CC754CA"/>
    <w:rsid w:val="4CCF2F1F"/>
    <w:rsid w:val="4CD841F0"/>
    <w:rsid w:val="4CD87782"/>
    <w:rsid w:val="4CDD1206"/>
    <w:rsid w:val="4CDE13A9"/>
    <w:rsid w:val="4CF06B00"/>
    <w:rsid w:val="4CF76CE2"/>
    <w:rsid w:val="4CF813F9"/>
    <w:rsid w:val="4D1B2635"/>
    <w:rsid w:val="4D21765F"/>
    <w:rsid w:val="4D2251B3"/>
    <w:rsid w:val="4D3071CD"/>
    <w:rsid w:val="4D463441"/>
    <w:rsid w:val="4D581BB3"/>
    <w:rsid w:val="4D6503C8"/>
    <w:rsid w:val="4D6837B8"/>
    <w:rsid w:val="4D6A0811"/>
    <w:rsid w:val="4D6F6F69"/>
    <w:rsid w:val="4D713169"/>
    <w:rsid w:val="4D742675"/>
    <w:rsid w:val="4D776DC3"/>
    <w:rsid w:val="4D877D93"/>
    <w:rsid w:val="4D905912"/>
    <w:rsid w:val="4D9159F5"/>
    <w:rsid w:val="4D96605A"/>
    <w:rsid w:val="4D98115A"/>
    <w:rsid w:val="4D981F26"/>
    <w:rsid w:val="4DA01148"/>
    <w:rsid w:val="4DA622A0"/>
    <w:rsid w:val="4DB268EA"/>
    <w:rsid w:val="4DB645FA"/>
    <w:rsid w:val="4DCD73A9"/>
    <w:rsid w:val="4DD3025E"/>
    <w:rsid w:val="4DDA6B02"/>
    <w:rsid w:val="4DDE509A"/>
    <w:rsid w:val="4DE37ECE"/>
    <w:rsid w:val="4DE74431"/>
    <w:rsid w:val="4DF21DFB"/>
    <w:rsid w:val="4DF4063A"/>
    <w:rsid w:val="4DF8374B"/>
    <w:rsid w:val="4DFD3850"/>
    <w:rsid w:val="4DFF5634"/>
    <w:rsid w:val="4E0603A0"/>
    <w:rsid w:val="4E0E6E43"/>
    <w:rsid w:val="4E13125F"/>
    <w:rsid w:val="4E136DB7"/>
    <w:rsid w:val="4E1702F3"/>
    <w:rsid w:val="4E2369FD"/>
    <w:rsid w:val="4E276341"/>
    <w:rsid w:val="4E303544"/>
    <w:rsid w:val="4E3221A3"/>
    <w:rsid w:val="4E33408C"/>
    <w:rsid w:val="4E3D42C6"/>
    <w:rsid w:val="4E3F0056"/>
    <w:rsid w:val="4E5F4409"/>
    <w:rsid w:val="4E652349"/>
    <w:rsid w:val="4E710658"/>
    <w:rsid w:val="4E7869F8"/>
    <w:rsid w:val="4E846458"/>
    <w:rsid w:val="4E8603AB"/>
    <w:rsid w:val="4E9D6535"/>
    <w:rsid w:val="4EA2405B"/>
    <w:rsid w:val="4EAD7761"/>
    <w:rsid w:val="4EB244F5"/>
    <w:rsid w:val="4EB91F32"/>
    <w:rsid w:val="4EC117FF"/>
    <w:rsid w:val="4EC250AA"/>
    <w:rsid w:val="4EC43EE2"/>
    <w:rsid w:val="4ECB38D7"/>
    <w:rsid w:val="4ED3534A"/>
    <w:rsid w:val="4EDC653A"/>
    <w:rsid w:val="4EE23ABC"/>
    <w:rsid w:val="4F012386"/>
    <w:rsid w:val="4F0129AC"/>
    <w:rsid w:val="4F01717B"/>
    <w:rsid w:val="4F0331C7"/>
    <w:rsid w:val="4F097167"/>
    <w:rsid w:val="4F0A0A24"/>
    <w:rsid w:val="4F0D434F"/>
    <w:rsid w:val="4F2426EF"/>
    <w:rsid w:val="4F270F87"/>
    <w:rsid w:val="4F2B3FF0"/>
    <w:rsid w:val="4F401FBB"/>
    <w:rsid w:val="4F4D68D9"/>
    <w:rsid w:val="4F4F14DE"/>
    <w:rsid w:val="4F4F565B"/>
    <w:rsid w:val="4F531102"/>
    <w:rsid w:val="4F553077"/>
    <w:rsid w:val="4F576D7F"/>
    <w:rsid w:val="4F5A4BC4"/>
    <w:rsid w:val="4F626555"/>
    <w:rsid w:val="4F7933F9"/>
    <w:rsid w:val="4F7B2A3C"/>
    <w:rsid w:val="4F8144A4"/>
    <w:rsid w:val="4F8731AB"/>
    <w:rsid w:val="4F903087"/>
    <w:rsid w:val="4FAD3702"/>
    <w:rsid w:val="4FC6748D"/>
    <w:rsid w:val="4FCA6238"/>
    <w:rsid w:val="4FD14464"/>
    <w:rsid w:val="4FD21ADB"/>
    <w:rsid w:val="4FD52518"/>
    <w:rsid w:val="4FE20BB5"/>
    <w:rsid w:val="4FE6073F"/>
    <w:rsid w:val="4FE75848"/>
    <w:rsid w:val="4FF12F2C"/>
    <w:rsid w:val="4FF267B6"/>
    <w:rsid w:val="4FFA7287"/>
    <w:rsid w:val="4FFF2A75"/>
    <w:rsid w:val="50077428"/>
    <w:rsid w:val="500C2485"/>
    <w:rsid w:val="500C2A64"/>
    <w:rsid w:val="50110240"/>
    <w:rsid w:val="50166EE3"/>
    <w:rsid w:val="502C53C6"/>
    <w:rsid w:val="50326612"/>
    <w:rsid w:val="503839AD"/>
    <w:rsid w:val="50397D6F"/>
    <w:rsid w:val="503B7294"/>
    <w:rsid w:val="504B0176"/>
    <w:rsid w:val="50564035"/>
    <w:rsid w:val="50576974"/>
    <w:rsid w:val="506C6887"/>
    <w:rsid w:val="50736D9F"/>
    <w:rsid w:val="5090485B"/>
    <w:rsid w:val="509A6650"/>
    <w:rsid w:val="50B14CA7"/>
    <w:rsid w:val="50B42C92"/>
    <w:rsid w:val="50BF22FC"/>
    <w:rsid w:val="50C46433"/>
    <w:rsid w:val="50C83DFA"/>
    <w:rsid w:val="50CA02C2"/>
    <w:rsid w:val="50E703F1"/>
    <w:rsid w:val="50F04F61"/>
    <w:rsid w:val="50F25B05"/>
    <w:rsid w:val="50F55DCE"/>
    <w:rsid w:val="510E745F"/>
    <w:rsid w:val="51122A4F"/>
    <w:rsid w:val="5118355B"/>
    <w:rsid w:val="511F6BFE"/>
    <w:rsid w:val="5125613F"/>
    <w:rsid w:val="512A08D6"/>
    <w:rsid w:val="512B081D"/>
    <w:rsid w:val="512B4746"/>
    <w:rsid w:val="512D688E"/>
    <w:rsid w:val="5135598E"/>
    <w:rsid w:val="51495F1D"/>
    <w:rsid w:val="514F3023"/>
    <w:rsid w:val="5150314F"/>
    <w:rsid w:val="51526357"/>
    <w:rsid w:val="51533CC7"/>
    <w:rsid w:val="51552566"/>
    <w:rsid w:val="515D3B2B"/>
    <w:rsid w:val="515F7EA6"/>
    <w:rsid w:val="516047C2"/>
    <w:rsid w:val="516164B6"/>
    <w:rsid w:val="51626877"/>
    <w:rsid w:val="516372E4"/>
    <w:rsid w:val="516414B3"/>
    <w:rsid w:val="517003D2"/>
    <w:rsid w:val="517E6FF0"/>
    <w:rsid w:val="51857977"/>
    <w:rsid w:val="518845E9"/>
    <w:rsid w:val="51887C28"/>
    <w:rsid w:val="518960E5"/>
    <w:rsid w:val="519705C8"/>
    <w:rsid w:val="519B3A9C"/>
    <w:rsid w:val="519D4EB2"/>
    <w:rsid w:val="51B33439"/>
    <w:rsid w:val="51B3391D"/>
    <w:rsid w:val="51B5649B"/>
    <w:rsid w:val="51BD3E01"/>
    <w:rsid w:val="51CB7231"/>
    <w:rsid w:val="51DE6A73"/>
    <w:rsid w:val="51E71A9C"/>
    <w:rsid w:val="51E92DC0"/>
    <w:rsid w:val="51F326E7"/>
    <w:rsid w:val="52024916"/>
    <w:rsid w:val="5207632B"/>
    <w:rsid w:val="52186B5F"/>
    <w:rsid w:val="521956B4"/>
    <w:rsid w:val="522804CA"/>
    <w:rsid w:val="52295B3A"/>
    <w:rsid w:val="52306F10"/>
    <w:rsid w:val="523F19CF"/>
    <w:rsid w:val="524367C7"/>
    <w:rsid w:val="52463294"/>
    <w:rsid w:val="52473222"/>
    <w:rsid w:val="52476F04"/>
    <w:rsid w:val="52485A16"/>
    <w:rsid w:val="524C1ED0"/>
    <w:rsid w:val="5252693E"/>
    <w:rsid w:val="525B21B3"/>
    <w:rsid w:val="525D01A0"/>
    <w:rsid w:val="52756772"/>
    <w:rsid w:val="52795828"/>
    <w:rsid w:val="5288723F"/>
    <w:rsid w:val="528C6242"/>
    <w:rsid w:val="529C5C77"/>
    <w:rsid w:val="529D62AB"/>
    <w:rsid w:val="52A220E5"/>
    <w:rsid w:val="52A764C0"/>
    <w:rsid w:val="52A77E20"/>
    <w:rsid w:val="52AA1D5D"/>
    <w:rsid w:val="52B27CEE"/>
    <w:rsid w:val="52C716E5"/>
    <w:rsid w:val="52C73CB6"/>
    <w:rsid w:val="52C86EEB"/>
    <w:rsid w:val="52CF5BD6"/>
    <w:rsid w:val="52D46FAF"/>
    <w:rsid w:val="52D81A88"/>
    <w:rsid w:val="52DF3E91"/>
    <w:rsid w:val="52E02DB1"/>
    <w:rsid w:val="52E15A71"/>
    <w:rsid w:val="52E64FBD"/>
    <w:rsid w:val="52ED5A18"/>
    <w:rsid w:val="53002131"/>
    <w:rsid w:val="530A1AFB"/>
    <w:rsid w:val="530C65D4"/>
    <w:rsid w:val="532049B3"/>
    <w:rsid w:val="5322043D"/>
    <w:rsid w:val="53230063"/>
    <w:rsid w:val="5328483A"/>
    <w:rsid w:val="532D0EE3"/>
    <w:rsid w:val="53325C41"/>
    <w:rsid w:val="53330770"/>
    <w:rsid w:val="53361AE6"/>
    <w:rsid w:val="533C018A"/>
    <w:rsid w:val="53452322"/>
    <w:rsid w:val="534578C9"/>
    <w:rsid w:val="5347639A"/>
    <w:rsid w:val="534E13AE"/>
    <w:rsid w:val="534E2F35"/>
    <w:rsid w:val="53513372"/>
    <w:rsid w:val="53547D53"/>
    <w:rsid w:val="53674609"/>
    <w:rsid w:val="5375600D"/>
    <w:rsid w:val="537629B5"/>
    <w:rsid w:val="537A2356"/>
    <w:rsid w:val="537B6AB8"/>
    <w:rsid w:val="538556C1"/>
    <w:rsid w:val="53866318"/>
    <w:rsid w:val="53992E41"/>
    <w:rsid w:val="53A7222E"/>
    <w:rsid w:val="53A97A93"/>
    <w:rsid w:val="53C20ED8"/>
    <w:rsid w:val="53C54822"/>
    <w:rsid w:val="53C548B5"/>
    <w:rsid w:val="53C87335"/>
    <w:rsid w:val="53D25C65"/>
    <w:rsid w:val="53DC1124"/>
    <w:rsid w:val="53DF39C7"/>
    <w:rsid w:val="53E42112"/>
    <w:rsid w:val="53EF0FFB"/>
    <w:rsid w:val="53EF6E85"/>
    <w:rsid w:val="53F050F7"/>
    <w:rsid w:val="53FD74A7"/>
    <w:rsid w:val="53FF5104"/>
    <w:rsid w:val="54026475"/>
    <w:rsid w:val="540D2DB1"/>
    <w:rsid w:val="54113405"/>
    <w:rsid w:val="541B1C78"/>
    <w:rsid w:val="541B5101"/>
    <w:rsid w:val="54265DCC"/>
    <w:rsid w:val="542A741B"/>
    <w:rsid w:val="54314F9C"/>
    <w:rsid w:val="544522B1"/>
    <w:rsid w:val="54564414"/>
    <w:rsid w:val="54564BA3"/>
    <w:rsid w:val="545A23E4"/>
    <w:rsid w:val="545D2A76"/>
    <w:rsid w:val="547C69F2"/>
    <w:rsid w:val="548352CB"/>
    <w:rsid w:val="548567E4"/>
    <w:rsid w:val="548B782B"/>
    <w:rsid w:val="548B79F3"/>
    <w:rsid w:val="54900F96"/>
    <w:rsid w:val="54990495"/>
    <w:rsid w:val="549E6388"/>
    <w:rsid w:val="54A12B05"/>
    <w:rsid w:val="54AE498A"/>
    <w:rsid w:val="54C75C42"/>
    <w:rsid w:val="54D509EC"/>
    <w:rsid w:val="54D73DC0"/>
    <w:rsid w:val="54D94CB6"/>
    <w:rsid w:val="54EB4981"/>
    <w:rsid w:val="54F127D2"/>
    <w:rsid w:val="55087806"/>
    <w:rsid w:val="55093E22"/>
    <w:rsid w:val="551C0EBC"/>
    <w:rsid w:val="55294618"/>
    <w:rsid w:val="553266E7"/>
    <w:rsid w:val="5532719A"/>
    <w:rsid w:val="553413DD"/>
    <w:rsid w:val="55367F4D"/>
    <w:rsid w:val="553A13A9"/>
    <w:rsid w:val="55414CAF"/>
    <w:rsid w:val="55440B0E"/>
    <w:rsid w:val="55494A31"/>
    <w:rsid w:val="554B1F27"/>
    <w:rsid w:val="5559545D"/>
    <w:rsid w:val="55794F8B"/>
    <w:rsid w:val="557A628A"/>
    <w:rsid w:val="557B4C8B"/>
    <w:rsid w:val="55832F33"/>
    <w:rsid w:val="558A5F58"/>
    <w:rsid w:val="558D782E"/>
    <w:rsid w:val="558F42FA"/>
    <w:rsid w:val="55951C70"/>
    <w:rsid w:val="5596486B"/>
    <w:rsid w:val="55AC6B1C"/>
    <w:rsid w:val="55B31975"/>
    <w:rsid w:val="55BB4B52"/>
    <w:rsid w:val="55BF1918"/>
    <w:rsid w:val="55C41D74"/>
    <w:rsid w:val="55CA34C8"/>
    <w:rsid w:val="55CB1CAC"/>
    <w:rsid w:val="55D11067"/>
    <w:rsid w:val="55D15F89"/>
    <w:rsid w:val="55D24E7E"/>
    <w:rsid w:val="55D91208"/>
    <w:rsid w:val="55E56DE0"/>
    <w:rsid w:val="55EA6D1D"/>
    <w:rsid w:val="55EB1CE1"/>
    <w:rsid w:val="55ED3663"/>
    <w:rsid w:val="55EE45E5"/>
    <w:rsid w:val="55FE393E"/>
    <w:rsid w:val="55FE6BE4"/>
    <w:rsid w:val="55FF0160"/>
    <w:rsid w:val="56042E5A"/>
    <w:rsid w:val="56053523"/>
    <w:rsid w:val="5607168D"/>
    <w:rsid w:val="560839E5"/>
    <w:rsid w:val="560A2D1E"/>
    <w:rsid w:val="56150A4A"/>
    <w:rsid w:val="56177793"/>
    <w:rsid w:val="56211BC6"/>
    <w:rsid w:val="56262CB7"/>
    <w:rsid w:val="564431B4"/>
    <w:rsid w:val="565149E1"/>
    <w:rsid w:val="56520585"/>
    <w:rsid w:val="56594BCF"/>
    <w:rsid w:val="56597936"/>
    <w:rsid w:val="565A3745"/>
    <w:rsid w:val="565E7E54"/>
    <w:rsid w:val="56674043"/>
    <w:rsid w:val="566A4A9E"/>
    <w:rsid w:val="566D232D"/>
    <w:rsid w:val="56746C19"/>
    <w:rsid w:val="567B761C"/>
    <w:rsid w:val="56830170"/>
    <w:rsid w:val="56835DD4"/>
    <w:rsid w:val="56861627"/>
    <w:rsid w:val="56890707"/>
    <w:rsid w:val="5694199B"/>
    <w:rsid w:val="569E1963"/>
    <w:rsid w:val="569F08AF"/>
    <w:rsid w:val="56A010CA"/>
    <w:rsid w:val="56A8433D"/>
    <w:rsid w:val="56B50793"/>
    <w:rsid w:val="56BB6F24"/>
    <w:rsid w:val="56CE5001"/>
    <w:rsid w:val="56D87655"/>
    <w:rsid w:val="56DA3AE3"/>
    <w:rsid w:val="56DC7D13"/>
    <w:rsid w:val="56DD7ED4"/>
    <w:rsid w:val="56DD7F29"/>
    <w:rsid w:val="56DF393F"/>
    <w:rsid w:val="56E82126"/>
    <w:rsid w:val="56F267E1"/>
    <w:rsid w:val="56F54041"/>
    <w:rsid w:val="57036935"/>
    <w:rsid w:val="57066F91"/>
    <w:rsid w:val="570C7C2A"/>
    <w:rsid w:val="571324AB"/>
    <w:rsid w:val="571E6EC9"/>
    <w:rsid w:val="57211E57"/>
    <w:rsid w:val="57271B76"/>
    <w:rsid w:val="57290486"/>
    <w:rsid w:val="572E4AE3"/>
    <w:rsid w:val="57330B0B"/>
    <w:rsid w:val="57442A95"/>
    <w:rsid w:val="57495B53"/>
    <w:rsid w:val="57555665"/>
    <w:rsid w:val="57557060"/>
    <w:rsid w:val="57576788"/>
    <w:rsid w:val="575F3DA0"/>
    <w:rsid w:val="5764164C"/>
    <w:rsid w:val="57741E6F"/>
    <w:rsid w:val="577838C7"/>
    <w:rsid w:val="577A51D7"/>
    <w:rsid w:val="578274F3"/>
    <w:rsid w:val="57831C66"/>
    <w:rsid w:val="57885BFA"/>
    <w:rsid w:val="578E0E4C"/>
    <w:rsid w:val="579646C9"/>
    <w:rsid w:val="5798597C"/>
    <w:rsid w:val="579A45A6"/>
    <w:rsid w:val="579F2905"/>
    <w:rsid w:val="57A13973"/>
    <w:rsid w:val="57AB1756"/>
    <w:rsid w:val="57B377B9"/>
    <w:rsid w:val="57BA40E0"/>
    <w:rsid w:val="57C05330"/>
    <w:rsid w:val="57E46B48"/>
    <w:rsid w:val="57E47536"/>
    <w:rsid w:val="57F55CE1"/>
    <w:rsid w:val="57F86A47"/>
    <w:rsid w:val="57FF48DA"/>
    <w:rsid w:val="5801289D"/>
    <w:rsid w:val="58033F83"/>
    <w:rsid w:val="58034FDF"/>
    <w:rsid w:val="580477F1"/>
    <w:rsid w:val="58051F1B"/>
    <w:rsid w:val="580F2CBC"/>
    <w:rsid w:val="581669AF"/>
    <w:rsid w:val="5824588D"/>
    <w:rsid w:val="58247371"/>
    <w:rsid w:val="5827085F"/>
    <w:rsid w:val="582924AA"/>
    <w:rsid w:val="582A0100"/>
    <w:rsid w:val="582A6F6D"/>
    <w:rsid w:val="58336793"/>
    <w:rsid w:val="583713AA"/>
    <w:rsid w:val="58461CAA"/>
    <w:rsid w:val="5846712E"/>
    <w:rsid w:val="584E4B11"/>
    <w:rsid w:val="58572E7D"/>
    <w:rsid w:val="585A63E7"/>
    <w:rsid w:val="58687B2D"/>
    <w:rsid w:val="586C05B7"/>
    <w:rsid w:val="586C737F"/>
    <w:rsid w:val="5871386B"/>
    <w:rsid w:val="58757D51"/>
    <w:rsid w:val="587B333A"/>
    <w:rsid w:val="587F5229"/>
    <w:rsid w:val="588300A0"/>
    <w:rsid w:val="58872DB5"/>
    <w:rsid w:val="5889510C"/>
    <w:rsid w:val="588B3E0F"/>
    <w:rsid w:val="588E3958"/>
    <w:rsid w:val="58957BD9"/>
    <w:rsid w:val="58A03185"/>
    <w:rsid w:val="58A04280"/>
    <w:rsid w:val="58A74E2C"/>
    <w:rsid w:val="58AD7BF3"/>
    <w:rsid w:val="58B50A9E"/>
    <w:rsid w:val="58B54357"/>
    <w:rsid w:val="58B67D21"/>
    <w:rsid w:val="58BB5634"/>
    <w:rsid w:val="58BC79C0"/>
    <w:rsid w:val="58BF7571"/>
    <w:rsid w:val="58C213D0"/>
    <w:rsid w:val="58C9714A"/>
    <w:rsid w:val="58CA2633"/>
    <w:rsid w:val="58D108AB"/>
    <w:rsid w:val="58DD34EB"/>
    <w:rsid w:val="58E614E5"/>
    <w:rsid w:val="58E849A9"/>
    <w:rsid w:val="58F045E3"/>
    <w:rsid w:val="58F14B54"/>
    <w:rsid w:val="59021C74"/>
    <w:rsid w:val="590848BC"/>
    <w:rsid w:val="59131DED"/>
    <w:rsid w:val="5917423E"/>
    <w:rsid w:val="591F53C7"/>
    <w:rsid w:val="5927186A"/>
    <w:rsid w:val="59287B07"/>
    <w:rsid w:val="592A629C"/>
    <w:rsid w:val="593B0E3D"/>
    <w:rsid w:val="59446BFB"/>
    <w:rsid w:val="594C374D"/>
    <w:rsid w:val="59523F34"/>
    <w:rsid w:val="59565A07"/>
    <w:rsid w:val="595912C2"/>
    <w:rsid w:val="59604323"/>
    <w:rsid w:val="59616753"/>
    <w:rsid w:val="59623717"/>
    <w:rsid w:val="59704061"/>
    <w:rsid w:val="59826013"/>
    <w:rsid w:val="598F5442"/>
    <w:rsid w:val="599312D8"/>
    <w:rsid w:val="59A83A62"/>
    <w:rsid w:val="59AE6DF4"/>
    <w:rsid w:val="59AF2D7A"/>
    <w:rsid w:val="59B27227"/>
    <w:rsid w:val="59B4120E"/>
    <w:rsid w:val="59BD41FF"/>
    <w:rsid w:val="59C62A60"/>
    <w:rsid w:val="59CF35AC"/>
    <w:rsid w:val="59D93084"/>
    <w:rsid w:val="59D96300"/>
    <w:rsid w:val="59E268FB"/>
    <w:rsid w:val="59E539F6"/>
    <w:rsid w:val="59F231BB"/>
    <w:rsid w:val="5A082B87"/>
    <w:rsid w:val="5A0C31B3"/>
    <w:rsid w:val="5A0D6A16"/>
    <w:rsid w:val="5A13713E"/>
    <w:rsid w:val="5A263507"/>
    <w:rsid w:val="5A280787"/>
    <w:rsid w:val="5A2A4F1C"/>
    <w:rsid w:val="5A2B68D2"/>
    <w:rsid w:val="5A2E5032"/>
    <w:rsid w:val="5A2F6ABD"/>
    <w:rsid w:val="5A3A6A74"/>
    <w:rsid w:val="5A415650"/>
    <w:rsid w:val="5A5105C3"/>
    <w:rsid w:val="5A5305BF"/>
    <w:rsid w:val="5A5925FE"/>
    <w:rsid w:val="5A5A54FE"/>
    <w:rsid w:val="5A64494E"/>
    <w:rsid w:val="5A70416F"/>
    <w:rsid w:val="5A751708"/>
    <w:rsid w:val="5A8654CC"/>
    <w:rsid w:val="5A890DB0"/>
    <w:rsid w:val="5A8D164F"/>
    <w:rsid w:val="5A9C1D4F"/>
    <w:rsid w:val="5AA01989"/>
    <w:rsid w:val="5AA97CA6"/>
    <w:rsid w:val="5AAD6717"/>
    <w:rsid w:val="5AB032EE"/>
    <w:rsid w:val="5AC010D0"/>
    <w:rsid w:val="5AC13BE8"/>
    <w:rsid w:val="5AD806B8"/>
    <w:rsid w:val="5ADA200C"/>
    <w:rsid w:val="5ADA5D95"/>
    <w:rsid w:val="5AE33BD7"/>
    <w:rsid w:val="5AF0295A"/>
    <w:rsid w:val="5B006684"/>
    <w:rsid w:val="5B0453A5"/>
    <w:rsid w:val="5B0C78F5"/>
    <w:rsid w:val="5B1523FA"/>
    <w:rsid w:val="5B257712"/>
    <w:rsid w:val="5B2E1668"/>
    <w:rsid w:val="5B3300DE"/>
    <w:rsid w:val="5B39471A"/>
    <w:rsid w:val="5B4C60A1"/>
    <w:rsid w:val="5B500A59"/>
    <w:rsid w:val="5B506AC3"/>
    <w:rsid w:val="5B526958"/>
    <w:rsid w:val="5B531E9C"/>
    <w:rsid w:val="5B536466"/>
    <w:rsid w:val="5B68723A"/>
    <w:rsid w:val="5B6B251D"/>
    <w:rsid w:val="5B743189"/>
    <w:rsid w:val="5B753C00"/>
    <w:rsid w:val="5B875274"/>
    <w:rsid w:val="5B930D6A"/>
    <w:rsid w:val="5B9C259D"/>
    <w:rsid w:val="5BA51E4A"/>
    <w:rsid w:val="5BA93B43"/>
    <w:rsid w:val="5BB67C27"/>
    <w:rsid w:val="5BB97332"/>
    <w:rsid w:val="5BBB247E"/>
    <w:rsid w:val="5BBC6476"/>
    <w:rsid w:val="5BCB49E6"/>
    <w:rsid w:val="5BCF72D3"/>
    <w:rsid w:val="5BD06812"/>
    <w:rsid w:val="5BD734B1"/>
    <w:rsid w:val="5BEA796C"/>
    <w:rsid w:val="5BF12BF0"/>
    <w:rsid w:val="5BF14A88"/>
    <w:rsid w:val="5BF96A75"/>
    <w:rsid w:val="5C046317"/>
    <w:rsid w:val="5C15470C"/>
    <w:rsid w:val="5C1A2B27"/>
    <w:rsid w:val="5C1C4A54"/>
    <w:rsid w:val="5C1D6C33"/>
    <w:rsid w:val="5C211073"/>
    <w:rsid w:val="5C284801"/>
    <w:rsid w:val="5C2D320E"/>
    <w:rsid w:val="5C2F7B0C"/>
    <w:rsid w:val="5C305DF7"/>
    <w:rsid w:val="5C331AF1"/>
    <w:rsid w:val="5C3D01F5"/>
    <w:rsid w:val="5C3D2513"/>
    <w:rsid w:val="5C474CFD"/>
    <w:rsid w:val="5C4E4EC4"/>
    <w:rsid w:val="5C5003EA"/>
    <w:rsid w:val="5C5033BB"/>
    <w:rsid w:val="5C574380"/>
    <w:rsid w:val="5C586047"/>
    <w:rsid w:val="5C6136A8"/>
    <w:rsid w:val="5C69733D"/>
    <w:rsid w:val="5C6F14EA"/>
    <w:rsid w:val="5C74658F"/>
    <w:rsid w:val="5C781342"/>
    <w:rsid w:val="5C7A26EE"/>
    <w:rsid w:val="5C831D8A"/>
    <w:rsid w:val="5C8C7C44"/>
    <w:rsid w:val="5C947ABA"/>
    <w:rsid w:val="5C987128"/>
    <w:rsid w:val="5C9A36E7"/>
    <w:rsid w:val="5CAB4B60"/>
    <w:rsid w:val="5CBF06B9"/>
    <w:rsid w:val="5CC10696"/>
    <w:rsid w:val="5CC2795B"/>
    <w:rsid w:val="5CC322AE"/>
    <w:rsid w:val="5CC724C1"/>
    <w:rsid w:val="5CCB25AC"/>
    <w:rsid w:val="5CCB7CDB"/>
    <w:rsid w:val="5CCC2C10"/>
    <w:rsid w:val="5CDA79EE"/>
    <w:rsid w:val="5CDB289C"/>
    <w:rsid w:val="5CDC5A59"/>
    <w:rsid w:val="5CDD1115"/>
    <w:rsid w:val="5CE96A5A"/>
    <w:rsid w:val="5CF30676"/>
    <w:rsid w:val="5CF329AB"/>
    <w:rsid w:val="5CFA66B6"/>
    <w:rsid w:val="5D010873"/>
    <w:rsid w:val="5D020E52"/>
    <w:rsid w:val="5D041DC0"/>
    <w:rsid w:val="5D0B2D17"/>
    <w:rsid w:val="5D11373C"/>
    <w:rsid w:val="5D155469"/>
    <w:rsid w:val="5D1B4BA9"/>
    <w:rsid w:val="5D1B772E"/>
    <w:rsid w:val="5D1B79E4"/>
    <w:rsid w:val="5D356CC8"/>
    <w:rsid w:val="5D445215"/>
    <w:rsid w:val="5D547F6C"/>
    <w:rsid w:val="5D5504CE"/>
    <w:rsid w:val="5D604556"/>
    <w:rsid w:val="5D70451E"/>
    <w:rsid w:val="5D8D4091"/>
    <w:rsid w:val="5D8F19BB"/>
    <w:rsid w:val="5D9C5494"/>
    <w:rsid w:val="5DA03427"/>
    <w:rsid w:val="5DA12B26"/>
    <w:rsid w:val="5DA52D6F"/>
    <w:rsid w:val="5DB57154"/>
    <w:rsid w:val="5DB63C6C"/>
    <w:rsid w:val="5DBE365D"/>
    <w:rsid w:val="5DD709F4"/>
    <w:rsid w:val="5DE369DF"/>
    <w:rsid w:val="5DF242AA"/>
    <w:rsid w:val="5DF27D5A"/>
    <w:rsid w:val="5DF90388"/>
    <w:rsid w:val="5E040059"/>
    <w:rsid w:val="5E084C7B"/>
    <w:rsid w:val="5E0914A4"/>
    <w:rsid w:val="5E0A76B5"/>
    <w:rsid w:val="5E0C721B"/>
    <w:rsid w:val="5E1844B1"/>
    <w:rsid w:val="5E1F00DC"/>
    <w:rsid w:val="5E1F15B0"/>
    <w:rsid w:val="5E250B5E"/>
    <w:rsid w:val="5E325F47"/>
    <w:rsid w:val="5E38667C"/>
    <w:rsid w:val="5E3C6C0B"/>
    <w:rsid w:val="5E3D4D20"/>
    <w:rsid w:val="5E3F4424"/>
    <w:rsid w:val="5E433908"/>
    <w:rsid w:val="5E492D34"/>
    <w:rsid w:val="5E4B5AD5"/>
    <w:rsid w:val="5E506258"/>
    <w:rsid w:val="5E596E47"/>
    <w:rsid w:val="5E5F5C19"/>
    <w:rsid w:val="5E640B4C"/>
    <w:rsid w:val="5E6739A1"/>
    <w:rsid w:val="5E721515"/>
    <w:rsid w:val="5E7B02A8"/>
    <w:rsid w:val="5E8421F4"/>
    <w:rsid w:val="5E857C28"/>
    <w:rsid w:val="5E895A6D"/>
    <w:rsid w:val="5E922AF4"/>
    <w:rsid w:val="5E943315"/>
    <w:rsid w:val="5E99403E"/>
    <w:rsid w:val="5E9B6D7D"/>
    <w:rsid w:val="5EA23BEF"/>
    <w:rsid w:val="5EAB7374"/>
    <w:rsid w:val="5EB37B4D"/>
    <w:rsid w:val="5EB5647F"/>
    <w:rsid w:val="5ECA0FC9"/>
    <w:rsid w:val="5ECA27B9"/>
    <w:rsid w:val="5ECB7BF2"/>
    <w:rsid w:val="5ED95EF5"/>
    <w:rsid w:val="5EDA6EB5"/>
    <w:rsid w:val="5EDE25A0"/>
    <w:rsid w:val="5EE969C3"/>
    <w:rsid w:val="5EEA5966"/>
    <w:rsid w:val="5EF207FB"/>
    <w:rsid w:val="5EF24373"/>
    <w:rsid w:val="5EF30AE7"/>
    <w:rsid w:val="5EF775EB"/>
    <w:rsid w:val="5F080686"/>
    <w:rsid w:val="5F08511C"/>
    <w:rsid w:val="5F123402"/>
    <w:rsid w:val="5F15489F"/>
    <w:rsid w:val="5F160E8A"/>
    <w:rsid w:val="5F1B18E3"/>
    <w:rsid w:val="5F1B6750"/>
    <w:rsid w:val="5F2726BF"/>
    <w:rsid w:val="5F2B78B6"/>
    <w:rsid w:val="5F2E502C"/>
    <w:rsid w:val="5F3730C1"/>
    <w:rsid w:val="5F3F41A6"/>
    <w:rsid w:val="5F416DDD"/>
    <w:rsid w:val="5F457C92"/>
    <w:rsid w:val="5F5F2A5D"/>
    <w:rsid w:val="5F5F5EB2"/>
    <w:rsid w:val="5F6123FD"/>
    <w:rsid w:val="5F6A70E7"/>
    <w:rsid w:val="5F7413ED"/>
    <w:rsid w:val="5F74277E"/>
    <w:rsid w:val="5F771E2C"/>
    <w:rsid w:val="5F817E11"/>
    <w:rsid w:val="5F8666EF"/>
    <w:rsid w:val="5F916B4B"/>
    <w:rsid w:val="5F976971"/>
    <w:rsid w:val="5FA76A91"/>
    <w:rsid w:val="5FB23CF8"/>
    <w:rsid w:val="5FB75E1C"/>
    <w:rsid w:val="5FC57C91"/>
    <w:rsid w:val="5FCE245F"/>
    <w:rsid w:val="5FD32219"/>
    <w:rsid w:val="5FDC1B9B"/>
    <w:rsid w:val="5FF50B7C"/>
    <w:rsid w:val="5FF74A8C"/>
    <w:rsid w:val="5FFB1252"/>
    <w:rsid w:val="5FFF32ED"/>
    <w:rsid w:val="60072412"/>
    <w:rsid w:val="60130301"/>
    <w:rsid w:val="60151054"/>
    <w:rsid w:val="601931A6"/>
    <w:rsid w:val="601937A8"/>
    <w:rsid w:val="603043EF"/>
    <w:rsid w:val="6035610D"/>
    <w:rsid w:val="60374B07"/>
    <w:rsid w:val="604D59E9"/>
    <w:rsid w:val="6053446B"/>
    <w:rsid w:val="606821BD"/>
    <w:rsid w:val="607C2F09"/>
    <w:rsid w:val="60830074"/>
    <w:rsid w:val="60857AE5"/>
    <w:rsid w:val="60865F29"/>
    <w:rsid w:val="60870B21"/>
    <w:rsid w:val="608E350A"/>
    <w:rsid w:val="6095223F"/>
    <w:rsid w:val="60973E30"/>
    <w:rsid w:val="609C30A8"/>
    <w:rsid w:val="60A45825"/>
    <w:rsid w:val="60A869EE"/>
    <w:rsid w:val="60AA0843"/>
    <w:rsid w:val="60AA152B"/>
    <w:rsid w:val="60AC0C65"/>
    <w:rsid w:val="60AF3BE9"/>
    <w:rsid w:val="60B751F5"/>
    <w:rsid w:val="60C16196"/>
    <w:rsid w:val="60D33850"/>
    <w:rsid w:val="60D70690"/>
    <w:rsid w:val="60D770B3"/>
    <w:rsid w:val="60D962E3"/>
    <w:rsid w:val="60DA7DE1"/>
    <w:rsid w:val="60DD07BF"/>
    <w:rsid w:val="60E036BB"/>
    <w:rsid w:val="60E9103E"/>
    <w:rsid w:val="60F8427C"/>
    <w:rsid w:val="60F90243"/>
    <w:rsid w:val="610526AE"/>
    <w:rsid w:val="61064974"/>
    <w:rsid w:val="610C1445"/>
    <w:rsid w:val="61160647"/>
    <w:rsid w:val="61170762"/>
    <w:rsid w:val="61191DDC"/>
    <w:rsid w:val="611E245A"/>
    <w:rsid w:val="611F5552"/>
    <w:rsid w:val="612132D3"/>
    <w:rsid w:val="612C6913"/>
    <w:rsid w:val="61304064"/>
    <w:rsid w:val="613D1452"/>
    <w:rsid w:val="6143603C"/>
    <w:rsid w:val="614F5440"/>
    <w:rsid w:val="61545B6D"/>
    <w:rsid w:val="616C773E"/>
    <w:rsid w:val="616E6778"/>
    <w:rsid w:val="61732AA9"/>
    <w:rsid w:val="61734E83"/>
    <w:rsid w:val="61763288"/>
    <w:rsid w:val="61787CB9"/>
    <w:rsid w:val="617F0302"/>
    <w:rsid w:val="61847359"/>
    <w:rsid w:val="61945CD8"/>
    <w:rsid w:val="61981920"/>
    <w:rsid w:val="619A658D"/>
    <w:rsid w:val="61A335E1"/>
    <w:rsid w:val="61A359FF"/>
    <w:rsid w:val="61A546BA"/>
    <w:rsid w:val="61B80969"/>
    <w:rsid w:val="61BD00F1"/>
    <w:rsid w:val="61C02FF5"/>
    <w:rsid w:val="61D55291"/>
    <w:rsid w:val="61DB6C55"/>
    <w:rsid w:val="61E34571"/>
    <w:rsid w:val="61EE19CC"/>
    <w:rsid w:val="61EE34AD"/>
    <w:rsid w:val="61F354C2"/>
    <w:rsid w:val="620E5D8A"/>
    <w:rsid w:val="62125083"/>
    <w:rsid w:val="62262E7A"/>
    <w:rsid w:val="622B746B"/>
    <w:rsid w:val="6231003C"/>
    <w:rsid w:val="62366488"/>
    <w:rsid w:val="62374677"/>
    <w:rsid w:val="623B63B7"/>
    <w:rsid w:val="623F4920"/>
    <w:rsid w:val="6247729C"/>
    <w:rsid w:val="62494F09"/>
    <w:rsid w:val="624A1B49"/>
    <w:rsid w:val="624E45D8"/>
    <w:rsid w:val="6250617C"/>
    <w:rsid w:val="62520DCA"/>
    <w:rsid w:val="62556728"/>
    <w:rsid w:val="625D77E7"/>
    <w:rsid w:val="62666F47"/>
    <w:rsid w:val="62690F67"/>
    <w:rsid w:val="626A2481"/>
    <w:rsid w:val="627A370F"/>
    <w:rsid w:val="627F27D6"/>
    <w:rsid w:val="628C579E"/>
    <w:rsid w:val="62904B40"/>
    <w:rsid w:val="62990512"/>
    <w:rsid w:val="62B25649"/>
    <w:rsid w:val="62BC6E00"/>
    <w:rsid w:val="62C56FE5"/>
    <w:rsid w:val="62C7240E"/>
    <w:rsid w:val="62CD1DB7"/>
    <w:rsid w:val="62D053C0"/>
    <w:rsid w:val="62D24E71"/>
    <w:rsid w:val="62EA423D"/>
    <w:rsid w:val="630031BE"/>
    <w:rsid w:val="630E78F0"/>
    <w:rsid w:val="63103FC7"/>
    <w:rsid w:val="63160CAE"/>
    <w:rsid w:val="631652DA"/>
    <w:rsid w:val="631D3111"/>
    <w:rsid w:val="63204A36"/>
    <w:rsid w:val="632178F7"/>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984B35"/>
    <w:rsid w:val="63A20961"/>
    <w:rsid w:val="63A20A78"/>
    <w:rsid w:val="63A853FB"/>
    <w:rsid w:val="63C06828"/>
    <w:rsid w:val="63C1785D"/>
    <w:rsid w:val="63C75B92"/>
    <w:rsid w:val="63CA29B9"/>
    <w:rsid w:val="63D3253C"/>
    <w:rsid w:val="63DB4622"/>
    <w:rsid w:val="63DB6970"/>
    <w:rsid w:val="63EC6C3A"/>
    <w:rsid w:val="63F55A8D"/>
    <w:rsid w:val="63F60575"/>
    <w:rsid w:val="63F77FB1"/>
    <w:rsid w:val="63F97961"/>
    <w:rsid w:val="640E3524"/>
    <w:rsid w:val="640F7FA3"/>
    <w:rsid w:val="64102D47"/>
    <w:rsid w:val="64280937"/>
    <w:rsid w:val="64294638"/>
    <w:rsid w:val="642A086C"/>
    <w:rsid w:val="642F435C"/>
    <w:rsid w:val="64307255"/>
    <w:rsid w:val="64410116"/>
    <w:rsid w:val="64412FC5"/>
    <w:rsid w:val="64455827"/>
    <w:rsid w:val="644A77C2"/>
    <w:rsid w:val="644D738F"/>
    <w:rsid w:val="6475495F"/>
    <w:rsid w:val="64807EA8"/>
    <w:rsid w:val="64872410"/>
    <w:rsid w:val="64A37D80"/>
    <w:rsid w:val="64A62F64"/>
    <w:rsid w:val="64AB2CF9"/>
    <w:rsid w:val="64B3076F"/>
    <w:rsid w:val="64B364CF"/>
    <w:rsid w:val="64B44C57"/>
    <w:rsid w:val="64B73716"/>
    <w:rsid w:val="64B83EC8"/>
    <w:rsid w:val="64BD7A01"/>
    <w:rsid w:val="64C97B3D"/>
    <w:rsid w:val="64CD75B9"/>
    <w:rsid w:val="64D62ECA"/>
    <w:rsid w:val="64D85F5A"/>
    <w:rsid w:val="64DE0FA7"/>
    <w:rsid w:val="64EE07A4"/>
    <w:rsid w:val="64F00A92"/>
    <w:rsid w:val="64F22552"/>
    <w:rsid w:val="64F7096E"/>
    <w:rsid w:val="64FD759D"/>
    <w:rsid w:val="64FF3E12"/>
    <w:rsid w:val="65003550"/>
    <w:rsid w:val="650345B5"/>
    <w:rsid w:val="65041A55"/>
    <w:rsid w:val="6505188A"/>
    <w:rsid w:val="65096401"/>
    <w:rsid w:val="6516597E"/>
    <w:rsid w:val="65180B86"/>
    <w:rsid w:val="651F1D9A"/>
    <w:rsid w:val="651F3E0A"/>
    <w:rsid w:val="65205623"/>
    <w:rsid w:val="652368EE"/>
    <w:rsid w:val="6528351F"/>
    <w:rsid w:val="653033DC"/>
    <w:rsid w:val="65327258"/>
    <w:rsid w:val="6539735F"/>
    <w:rsid w:val="653B595E"/>
    <w:rsid w:val="653F00AD"/>
    <w:rsid w:val="65544D25"/>
    <w:rsid w:val="655C6CD3"/>
    <w:rsid w:val="655D5C4F"/>
    <w:rsid w:val="6566344B"/>
    <w:rsid w:val="656A573C"/>
    <w:rsid w:val="65763127"/>
    <w:rsid w:val="6576539C"/>
    <w:rsid w:val="65886A1A"/>
    <w:rsid w:val="65905186"/>
    <w:rsid w:val="65937E61"/>
    <w:rsid w:val="659C516C"/>
    <w:rsid w:val="659E6DB8"/>
    <w:rsid w:val="65A13DAF"/>
    <w:rsid w:val="65A35E61"/>
    <w:rsid w:val="65A62DB8"/>
    <w:rsid w:val="65B12C47"/>
    <w:rsid w:val="65B22CB3"/>
    <w:rsid w:val="65B867AF"/>
    <w:rsid w:val="65B93F20"/>
    <w:rsid w:val="65BB367F"/>
    <w:rsid w:val="65C166EF"/>
    <w:rsid w:val="65CA48D5"/>
    <w:rsid w:val="65D72393"/>
    <w:rsid w:val="65DA1825"/>
    <w:rsid w:val="65DC577D"/>
    <w:rsid w:val="65E4503F"/>
    <w:rsid w:val="65E55DC7"/>
    <w:rsid w:val="65EB3479"/>
    <w:rsid w:val="660518AD"/>
    <w:rsid w:val="660B52EB"/>
    <w:rsid w:val="660F12C7"/>
    <w:rsid w:val="66112D35"/>
    <w:rsid w:val="661C12CD"/>
    <w:rsid w:val="662249C7"/>
    <w:rsid w:val="662E458E"/>
    <w:rsid w:val="663A52F5"/>
    <w:rsid w:val="66421A2F"/>
    <w:rsid w:val="664F1459"/>
    <w:rsid w:val="665E6ABE"/>
    <w:rsid w:val="665F359D"/>
    <w:rsid w:val="6660751B"/>
    <w:rsid w:val="6674632F"/>
    <w:rsid w:val="66843C27"/>
    <w:rsid w:val="668A358B"/>
    <w:rsid w:val="668C07A9"/>
    <w:rsid w:val="66A22294"/>
    <w:rsid w:val="66B167D9"/>
    <w:rsid w:val="66B718F6"/>
    <w:rsid w:val="66B77C96"/>
    <w:rsid w:val="66BA4C5D"/>
    <w:rsid w:val="66C6028C"/>
    <w:rsid w:val="66CE0150"/>
    <w:rsid w:val="66D32ADD"/>
    <w:rsid w:val="66E2477E"/>
    <w:rsid w:val="66E411AF"/>
    <w:rsid w:val="66ED210B"/>
    <w:rsid w:val="66F35B25"/>
    <w:rsid w:val="66FD34E6"/>
    <w:rsid w:val="66FE30D6"/>
    <w:rsid w:val="67087440"/>
    <w:rsid w:val="670B02A7"/>
    <w:rsid w:val="670B2E41"/>
    <w:rsid w:val="671B2EF2"/>
    <w:rsid w:val="67243505"/>
    <w:rsid w:val="6732010A"/>
    <w:rsid w:val="6733716B"/>
    <w:rsid w:val="67396278"/>
    <w:rsid w:val="674D7E5D"/>
    <w:rsid w:val="6750156A"/>
    <w:rsid w:val="675078D2"/>
    <w:rsid w:val="675B6F05"/>
    <w:rsid w:val="675F10E8"/>
    <w:rsid w:val="67616926"/>
    <w:rsid w:val="67665265"/>
    <w:rsid w:val="676A17F1"/>
    <w:rsid w:val="676D2894"/>
    <w:rsid w:val="67721F8C"/>
    <w:rsid w:val="67771C4C"/>
    <w:rsid w:val="677A3AA5"/>
    <w:rsid w:val="677C0BF7"/>
    <w:rsid w:val="677D2510"/>
    <w:rsid w:val="677E2968"/>
    <w:rsid w:val="67803572"/>
    <w:rsid w:val="678859AD"/>
    <w:rsid w:val="6793286F"/>
    <w:rsid w:val="679959C7"/>
    <w:rsid w:val="67997714"/>
    <w:rsid w:val="679A0C0C"/>
    <w:rsid w:val="679E7A1F"/>
    <w:rsid w:val="67AF466A"/>
    <w:rsid w:val="67B36D91"/>
    <w:rsid w:val="67C44E30"/>
    <w:rsid w:val="67CC457F"/>
    <w:rsid w:val="67CD4770"/>
    <w:rsid w:val="67D61D54"/>
    <w:rsid w:val="67DF5131"/>
    <w:rsid w:val="67E0527D"/>
    <w:rsid w:val="67E31422"/>
    <w:rsid w:val="67EA4D75"/>
    <w:rsid w:val="67F50316"/>
    <w:rsid w:val="67F57F7F"/>
    <w:rsid w:val="67F8136D"/>
    <w:rsid w:val="68042EC4"/>
    <w:rsid w:val="680B3317"/>
    <w:rsid w:val="682A2E4A"/>
    <w:rsid w:val="682C3322"/>
    <w:rsid w:val="6836398C"/>
    <w:rsid w:val="683F41D1"/>
    <w:rsid w:val="685566EF"/>
    <w:rsid w:val="68570DC2"/>
    <w:rsid w:val="685A50AB"/>
    <w:rsid w:val="686509B8"/>
    <w:rsid w:val="6865768E"/>
    <w:rsid w:val="6868422B"/>
    <w:rsid w:val="686D6C45"/>
    <w:rsid w:val="68730D77"/>
    <w:rsid w:val="68756660"/>
    <w:rsid w:val="687B65AE"/>
    <w:rsid w:val="687C3D57"/>
    <w:rsid w:val="68847A53"/>
    <w:rsid w:val="688715A6"/>
    <w:rsid w:val="68910854"/>
    <w:rsid w:val="6896224D"/>
    <w:rsid w:val="68A208F6"/>
    <w:rsid w:val="68A67187"/>
    <w:rsid w:val="68A864AF"/>
    <w:rsid w:val="68BB7FD2"/>
    <w:rsid w:val="68BD3F1B"/>
    <w:rsid w:val="68D02B84"/>
    <w:rsid w:val="68E125D3"/>
    <w:rsid w:val="68E54193"/>
    <w:rsid w:val="68FE79AF"/>
    <w:rsid w:val="69012993"/>
    <w:rsid w:val="690220BD"/>
    <w:rsid w:val="69030DDF"/>
    <w:rsid w:val="690A03F6"/>
    <w:rsid w:val="6912744C"/>
    <w:rsid w:val="6914121D"/>
    <w:rsid w:val="69187AE4"/>
    <w:rsid w:val="691B76DD"/>
    <w:rsid w:val="69273460"/>
    <w:rsid w:val="692A069D"/>
    <w:rsid w:val="693339C2"/>
    <w:rsid w:val="69336BFC"/>
    <w:rsid w:val="69356D3F"/>
    <w:rsid w:val="69396548"/>
    <w:rsid w:val="693A02E5"/>
    <w:rsid w:val="694339AE"/>
    <w:rsid w:val="694F15B3"/>
    <w:rsid w:val="695276CE"/>
    <w:rsid w:val="69535A7B"/>
    <w:rsid w:val="69611825"/>
    <w:rsid w:val="696E6A02"/>
    <w:rsid w:val="69797C2C"/>
    <w:rsid w:val="69823C91"/>
    <w:rsid w:val="69826BA8"/>
    <w:rsid w:val="69853901"/>
    <w:rsid w:val="698A1E75"/>
    <w:rsid w:val="6998191E"/>
    <w:rsid w:val="699D3999"/>
    <w:rsid w:val="69B3536F"/>
    <w:rsid w:val="69BB5859"/>
    <w:rsid w:val="69BD39E9"/>
    <w:rsid w:val="69BF1493"/>
    <w:rsid w:val="69C5778C"/>
    <w:rsid w:val="69C61BD5"/>
    <w:rsid w:val="69C953F4"/>
    <w:rsid w:val="69D12A83"/>
    <w:rsid w:val="69D15066"/>
    <w:rsid w:val="69DE71A2"/>
    <w:rsid w:val="69E55D04"/>
    <w:rsid w:val="69E71CBB"/>
    <w:rsid w:val="69F72AD4"/>
    <w:rsid w:val="69F90A22"/>
    <w:rsid w:val="69FB1A28"/>
    <w:rsid w:val="6A041549"/>
    <w:rsid w:val="6A062314"/>
    <w:rsid w:val="6A07169A"/>
    <w:rsid w:val="6A132D0D"/>
    <w:rsid w:val="6A1904ED"/>
    <w:rsid w:val="6A252E83"/>
    <w:rsid w:val="6A2919D0"/>
    <w:rsid w:val="6A2B39A2"/>
    <w:rsid w:val="6A385B30"/>
    <w:rsid w:val="6A475EFF"/>
    <w:rsid w:val="6A4E63D2"/>
    <w:rsid w:val="6A7171AE"/>
    <w:rsid w:val="6A72023C"/>
    <w:rsid w:val="6A762EA2"/>
    <w:rsid w:val="6A835F76"/>
    <w:rsid w:val="6A892BBB"/>
    <w:rsid w:val="6A8A6562"/>
    <w:rsid w:val="6A934155"/>
    <w:rsid w:val="6A960F65"/>
    <w:rsid w:val="6A977D6C"/>
    <w:rsid w:val="6A981DCD"/>
    <w:rsid w:val="6AAD07D7"/>
    <w:rsid w:val="6AB638F9"/>
    <w:rsid w:val="6AB71A6D"/>
    <w:rsid w:val="6AC50412"/>
    <w:rsid w:val="6AC60704"/>
    <w:rsid w:val="6AC8667B"/>
    <w:rsid w:val="6ACA6772"/>
    <w:rsid w:val="6AE65368"/>
    <w:rsid w:val="6AEF2922"/>
    <w:rsid w:val="6AF317F3"/>
    <w:rsid w:val="6AFB3EF9"/>
    <w:rsid w:val="6AFF3D73"/>
    <w:rsid w:val="6B0B7BB9"/>
    <w:rsid w:val="6B1444F7"/>
    <w:rsid w:val="6B1C3891"/>
    <w:rsid w:val="6B3F28EF"/>
    <w:rsid w:val="6B426C16"/>
    <w:rsid w:val="6B482F0A"/>
    <w:rsid w:val="6B4C0158"/>
    <w:rsid w:val="6B4C5F2C"/>
    <w:rsid w:val="6B4D523E"/>
    <w:rsid w:val="6B561562"/>
    <w:rsid w:val="6B5A2A48"/>
    <w:rsid w:val="6B5B7ABF"/>
    <w:rsid w:val="6B5C19C0"/>
    <w:rsid w:val="6B620C02"/>
    <w:rsid w:val="6B702C55"/>
    <w:rsid w:val="6B743F45"/>
    <w:rsid w:val="6B7760FC"/>
    <w:rsid w:val="6B792121"/>
    <w:rsid w:val="6B8019CD"/>
    <w:rsid w:val="6B88110E"/>
    <w:rsid w:val="6B8F7643"/>
    <w:rsid w:val="6B9A4DEC"/>
    <w:rsid w:val="6B9C0D8E"/>
    <w:rsid w:val="6BA07FBD"/>
    <w:rsid w:val="6BA4629F"/>
    <w:rsid w:val="6BAA3072"/>
    <w:rsid w:val="6BB4311A"/>
    <w:rsid w:val="6BBB211C"/>
    <w:rsid w:val="6BC263E3"/>
    <w:rsid w:val="6BCE7A05"/>
    <w:rsid w:val="6BD443F2"/>
    <w:rsid w:val="6BD844D6"/>
    <w:rsid w:val="6BE24B28"/>
    <w:rsid w:val="6BE3648F"/>
    <w:rsid w:val="6BE62A65"/>
    <w:rsid w:val="6BEA6208"/>
    <w:rsid w:val="6BFF45AB"/>
    <w:rsid w:val="6C081D85"/>
    <w:rsid w:val="6C0B6EFE"/>
    <w:rsid w:val="6C103EDA"/>
    <w:rsid w:val="6C337910"/>
    <w:rsid w:val="6C3437C4"/>
    <w:rsid w:val="6C3E01E1"/>
    <w:rsid w:val="6C404FA0"/>
    <w:rsid w:val="6C4B4E38"/>
    <w:rsid w:val="6C5343CE"/>
    <w:rsid w:val="6C5643DD"/>
    <w:rsid w:val="6C5F45A9"/>
    <w:rsid w:val="6C670CF7"/>
    <w:rsid w:val="6C6A69DD"/>
    <w:rsid w:val="6C727D8C"/>
    <w:rsid w:val="6C7C29A7"/>
    <w:rsid w:val="6C7E38DE"/>
    <w:rsid w:val="6C8021EA"/>
    <w:rsid w:val="6C804214"/>
    <w:rsid w:val="6C830D66"/>
    <w:rsid w:val="6C916AD2"/>
    <w:rsid w:val="6C9E3F39"/>
    <w:rsid w:val="6CA0788B"/>
    <w:rsid w:val="6CA52D2A"/>
    <w:rsid w:val="6CA60591"/>
    <w:rsid w:val="6CA6163D"/>
    <w:rsid w:val="6CB32DDE"/>
    <w:rsid w:val="6CB56876"/>
    <w:rsid w:val="6CBD25A4"/>
    <w:rsid w:val="6CBF389C"/>
    <w:rsid w:val="6CC11D8A"/>
    <w:rsid w:val="6CC214FE"/>
    <w:rsid w:val="6CC419F3"/>
    <w:rsid w:val="6CC469B5"/>
    <w:rsid w:val="6CC52465"/>
    <w:rsid w:val="6CC5648B"/>
    <w:rsid w:val="6CCC3EC6"/>
    <w:rsid w:val="6CCC7BAE"/>
    <w:rsid w:val="6CCD2866"/>
    <w:rsid w:val="6CCD6ABB"/>
    <w:rsid w:val="6CDF33E2"/>
    <w:rsid w:val="6CE97F64"/>
    <w:rsid w:val="6CEB0E2F"/>
    <w:rsid w:val="6CEF5A67"/>
    <w:rsid w:val="6CF106AD"/>
    <w:rsid w:val="6CF549E6"/>
    <w:rsid w:val="6CF61DC4"/>
    <w:rsid w:val="6CFA1076"/>
    <w:rsid w:val="6CFA777D"/>
    <w:rsid w:val="6D056479"/>
    <w:rsid w:val="6D071360"/>
    <w:rsid w:val="6D0F3543"/>
    <w:rsid w:val="6D151EF0"/>
    <w:rsid w:val="6D191CDD"/>
    <w:rsid w:val="6D22611B"/>
    <w:rsid w:val="6D23784B"/>
    <w:rsid w:val="6D240AF1"/>
    <w:rsid w:val="6D2933D3"/>
    <w:rsid w:val="6D3E2CEF"/>
    <w:rsid w:val="6D4128A9"/>
    <w:rsid w:val="6D473409"/>
    <w:rsid w:val="6D563901"/>
    <w:rsid w:val="6D564DD4"/>
    <w:rsid w:val="6D5E77D6"/>
    <w:rsid w:val="6D7454FD"/>
    <w:rsid w:val="6D751B26"/>
    <w:rsid w:val="6D7A3801"/>
    <w:rsid w:val="6D7E1BB3"/>
    <w:rsid w:val="6D8E3854"/>
    <w:rsid w:val="6D9212A1"/>
    <w:rsid w:val="6D967A6A"/>
    <w:rsid w:val="6D98799F"/>
    <w:rsid w:val="6D9919F3"/>
    <w:rsid w:val="6DA17491"/>
    <w:rsid w:val="6DA31ABE"/>
    <w:rsid w:val="6DB4326F"/>
    <w:rsid w:val="6DB61E3E"/>
    <w:rsid w:val="6DB93285"/>
    <w:rsid w:val="6DC241A1"/>
    <w:rsid w:val="6DC3425B"/>
    <w:rsid w:val="6DCF21D0"/>
    <w:rsid w:val="6DD12A4F"/>
    <w:rsid w:val="6DD63486"/>
    <w:rsid w:val="6DDE66DC"/>
    <w:rsid w:val="6DE62D4F"/>
    <w:rsid w:val="6E000876"/>
    <w:rsid w:val="6E001DCA"/>
    <w:rsid w:val="6E014891"/>
    <w:rsid w:val="6E043ECB"/>
    <w:rsid w:val="6E097405"/>
    <w:rsid w:val="6E101629"/>
    <w:rsid w:val="6E145A7C"/>
    <w:rsid w:val="6E145BEC"/>
    <w:rsid w:val="6E160D9C"/>
    <w:rsid w:val="6E2C098B"/>
    <w:rsid w:val="6E2D00A5"/>
    <w:rsid w:val="6E36362B"/>
    <w:rsid w:val="6E4662DC"/>
    <w:rsid w:val="6E511E37"/>
    <w:rsid w:val="6E525E1B"/>
    <w:rsid w:val="6E5B554A"/>
    <w:rsid w:val="6E5C7D35"/>
    <w:rsid w:val="6E674912"/>
    <w:rsid w:val="6E6A4764"/>
    <w:rsid w:val="6E6D15F6"/>
    <w:rsid w:val="6E7251A5"/>
    <w:rsid w:val="6E746D80"/>
    <w:rsid w:val="6E757A59"/>
    <w:rsid w:val="6E9821A1"/>
    <w:rsid w:val="6EA2047A"/>
    <w:rsid w:val="6EA77B3C"/>
    <w:rsid w:val="6EB02A3D"/>
    <w:rsid w:val="6EB06511"/>
    <w:rsid w:val="6EB20103"/>
    <w:rsid w:val="6EB5051C"/>
    <w:rsid w:val="6EB61295"/>
    <w:rsid w:val="6EC7690C"/>
    <w:rsid w:val="6ECE7848"/>
    <w:rsid w:val="6ECE78F2"/>
    <w:rsid w:val="6EDD0E4F"/>
    <w:rsid w:val="6EE40336"/>
    <w:rsid w:val="6EEA6B37"/>
    <w:rsid w:val="6EEB289D"/>
    <w:rsid w:val="6EEC2156"/>
    <w:rsid w:val="6EF534CB"/>
    <w:rsid w:val="6EF75597"/>
    <w:rsid w:val="6EF76E3B"/>
    <w:rsid w:val="6F157F78"/>
    <w:rsid w:val="6F1C395B"/>
    <w:rsid w:val="6F2E4584"/>
    <w:rsid w:val="6F3001A9"/>
    <w:rsid w:val="6F3251AA"/>
    <w:rsid w:val="6F3A1E67"/>
    <w:rsid w:val="6F5144F5"/>
    <w:rsid w:val="6F567A8C"/>
    <w:rsid w:val="6F575808"/>
    <w:rsid w:val="6F652332"/>
    <w:rsid w:val="6F6B6565"/>
    <w:rsid w:val="6F6D27FA"/>
    <w:rsid w:val="6F721BEC"/>
    <w:rsid w:val="6F7826CF"/>
    <w:rsid w:val="6F8762AB"/>
    <w:rsid w:val="6F8C1763"/>
    <w:rsid w:val="6F8F70CC"/>
    <w:rsid w:val="6F972CFB"/>
    <w:rsid w:val="6F9A3481"/>
    <w:rsid w:val="6F9A4FCC"/>
    <w:rsid w:val="6F9C1AEB"/>
    <w:rsid w:val="6F9D047A"/>
    <w:rsid w:val="6F9F28E6"/>
    <w:rsid w:val="6F9F2DC4"/>
    <w:rsid w:val="6FAA3674"/>
    <w:rsid w:val="6FB07698"/>
    <w:rsid w:val="6FB6025C"/>
    <w:rsid w:val="6FBF0BA8"/>
    <w:rsid w:val="6FC11E09"/>
    <w:rsid w:val="6FC23200"/>
    <w:rsid w:val="6FC423D8"/>
    <w:rsid w:val="6FD60A47"/>
    <w:rsid w:val="6FDB7436"/>
    <w:rsid w:val="6FDC69C2"/>
    <w:rsid w:val="6FDD0151"/>
    <w:rsid w:val="6FDF3A89"/>
    <w:rsid w:val="6FE07F82"/>
    <w:rsid w:val="6FE70801"/>
    <w:rsid w:val="6FEB35BA"/>
    <w:rsid w:val="6FF2376F"/>
    <w:rsid w:val="6FF81393"/>
    <w:rsid w:val="70003C65"/>
    <w:rsid w:val="70004DA9"/>
    <w:rsid w:val="70005178"/>
    <w:rsid w:val="70052F32"/>
    <w:rsid w:val="70065B25"/>
    <w:rsid w:val="70086245"/>
    <w:rsid w:val="7017745F"/>
    <w:rsid w:val="7022547F"/>
    <w:rsid w:val="70296D61"/>
    <w:rsid w:val="70305E41"/>
    <w:rsid w:val="70334C1B"/>
    <w:rsid w:val="70387BCD"/>
    <w:rsid w:val="704D5C5C"/>
    <w:rsid w:val="70565E69"/>
    <w:rsid w:val="70585328"/>
    <w:rsid w:val="70615274"/>
    <w:rsid w:val="706779A5"/>
    <w:rsid w:val="706D4E67"/>
    <w:rsid w:val="7076017E"/>
    <w:rsid w:val="7076268A"/>
    <w:rsid w:val="708014F1"/>
    <w:rsid w:val="70907BEC"/>
    <w:rsid w:val="7099331C"/>
    <w:rsid w:val="70A40930"/>
    <w:rsid w:val="70A7716A"/>
    <w:rsid w:val="70A9651D"/>
    <w:rsid w:val="70AA59AD"/>
    <w:rsid w:val="70B60AB8"/>
    <w:rsid w:val="70B67DA4"/>
    <w:rsid w:val="70B8391A"/>
    <w:rsid w:val="70B922F0"/>
    <w:rsid w:val="70C278F5"/>
    <w:rsid w:val="70C45541"/>
    <w:rsid w:val="70C76086"/>
    <w:rsid w:val="70D55D00"/>
    <w:rsid w:val="70DC06A6"/>
    <w:rsid w:val="70DD4BB8"/>
    <w:rsid w:val="70DE06DB"/>
    <w:rsid w:val="70E0562F"/>
    <w:rsid w:val="70FF1E43"/>
    <w:rsid w:val="71021D90"/>
    <w:rsid w:val="710521BC"/>
    <w:rsid w:val="71083260"/>
    <w:rsid w:val="71092536"/>
    <w:rsid w:val="710F3080"/>
    <w:rsid w:val="711B21BC"/>
    <w:rsid w:val="712251D1"/>
    <w:rsid w:val="713D4302"/>
    <w:rsid w:val="713D52C3"/>
    <w:rsid w:val="71435AF0"/>
    <w:rsid w:val="714F79B7"/>
    <w:rsid w:val="715C0436"/>
    <w:rsid w:val="716213EE"/>
    <w:rsid w:val="7165132D"/>
    <w:rsid w:val="716D18D5"/>
    <w:rsid w:val="71720E78"/>
    <w:rsid w:val="717824D9"/>
    <w:rsid w:val="717F4D11"/>
    <w:rsid w:val="71805813"/>
    <w:rsid w:val="7188634B"/>
    <w:rsid w:val="71904773"/>
    <w:rsid w:val="71992AB4"/>
    <w:rsid w:val="719965F1"/>
    <w:rsid w:val="71A270CE"/>
    <w:rsid w:val="71AF6A9D"/>
    <w:rsid w:val="71B81D10"/>
    <w:rsid w:val="71B95C18"/>
    <w:rsid w:val="71BB16C3"/>
    <w:rsid w:val="71BB467B"/>
    <w:rsid w:val="71BD3980"/>
    <w:rsid w:val="71BD5335"/>
    <w:rsid w:val="71BE5BCC"/>
    <w:rsid w:val="71BF1635"/>
    <w:rsid w:val="71C20D86"/>
    <w:rsid w:val="71C417B3"/>
    <w:rsid w:val="71D012DA"/>
    <w:rsid w:val="71E63697"/>
    <w:rsid w:val="71F723E8"/>
    <w:rsid w:val="71F839D7"/>
    <w:rsid w:val="7202528F"/>
    <w:rsid w:val="720E1E07"/>
    <w:rsid w:val="72170F61"/>
    <w:rsid w:val="72196F07"/>
    <w:rsid w:val="721C71DD"/>
    <w:rsid w:val="722B4ADA"/>
    <w:rsid w:val="72317074"/>
    <w:rsid w:val="72342B29"/>
    <w:rsid w:val="723472E2"/>
    <w:rsid w:val="72357F64"/>
    <w:rsid w:val="72386A0D"/>
    <w:rsid w:val="72440BD4"/>
    <w:rsid w:val="724433F3"/>
    <w:rsid w:val="724E5C03"/>
    <w:rsid w:val="72617D6A"/>
    <w:rsid w:val="726C5886"/>
    <w:rsid w:val="727262A0"/>
    <w:rsid w:val="72793B21"/>
    <w:rsid w:val="727B396C"/>
    <w:rsid w:val="72806500"/>
    <w:rsid w:val="728511DC"/>
    <w:rsid w:val="72904C14"/>
    <w:rsid w:val="729D60E2"/>
    <w:rsid w:val="72A46F8D"/>
    <w:rsid w:val="72A51479"/>
    <w:rsid w:val="72A73849"/>
    <w:rsid w:val="72A80BBE"/>
    <w:rsid w:val="72A84BC9"/>
    <w:rsid w:val="72A9547D"/>
    <w:rsid w:val="72AE5873"/>
    <w:rsid w:val="72BB1849"/>
    <w:rsid w:val="72CC0C1E"/>
    <w:rsid w:val="72CF6862"/>
    <w:rsid w:val="72D33BF8"/>
    <w:rsid w:val="72F7152C"/>
    <w:rsid w:val="72F758AC"/>
    <w:rsid w:val="72FA1ED6"/>
    <w:rsid w:val="72FE21A1"/>
    <w:rsid w:val="73096143"/>
    <w:rsid w:val="730E2246"/>
    <w:rsid w:val="73124BBA"/>
    <w:rsid w:val="73210DE8"/>
    <w:rsid w:val="732C3B50"/>
    <w:rsid w:val="73333454"/>
    <w:rsid w:val="73354371"/>
    <w:rsid w:val="733C27F4"/>
    <w:rsid w:val="733D3183"/>
    <w:rsid w:val="73405D2D"/>
    <w:rsid w:val="73426B25"/>
    <w:rsid w:val="73432F84"/>
    <w:rsid w:val="734453F6"/>
    <w:rsid w:val="73463681"/>
    <w:rsid w:val="734D4E6B"/>
    <w:rsid w:val="73553184"/>
    <w:rsid w:val="7359223F"/>
    <w:rsid w:val="735B024A"/>
    <w:rsid w:val="735C71B3"/>
    <w:rsid w:val="735D3295"/>
    <w:rsid w:val="73606CBC"/>
    <w:rsid w:val="7374494E"/>
    <w:rsid w:val="737816A8"/>
    <w:rsid w:val="737C58BE"/>
    <w:rsid w:val="737E55D6"/>
    <w:rsid w:val="737E7075"/>
    <w:rsid w:val="73807A6D"/>
    <w:rsid w:val="738D7CAE"/>
    <w:rsid w:val="738E5B0E"/>
    <w:rsid w:val="73937D3A"/>
    <w:rsid w:val="739868AF"/>
    <w:rsid w:val="73A31C75"/>
    <w:rsid w:val="73AE3CBE"/>
    <w:rsid w:val="73AF49BD"/>
    <w:rsid w:val="73B9514D"/>
    <w:rsid w:val="73BC26E5"/>
    <w:rsid w:val="73C31EC7"/>
    <w:rsid w:val="73C46BEF"/>
    <w:rsid w:val="73C61BF4"/>
    <w:rsid w:val="73CD7CF6"/>
    <w:rsid w:val="73E154A0"/>
    <w:rsid w:val="73E74B54"/>
    <w:rsid w:val="73F4066E"/>
    <w:rsid w:val="73F641AB"/>
    <w:rsid w:val="73F74082"/>
    <w:rsid w:val="73F92E98"/>
    <w:rsid w:val="74066082"/>
    <w:rsid w:val="74075260"/>
    <w:rsid w:val="740E2030"/>
    <w:rsid w:val="74144EA0"/>
    <w:rsid w:val="741474A6"/>
    <w:rsid w:val="741D661B"/>
    <w:rsid w:val="74275B80"/>
    <w:rsid w:val="74291CE9"/>
    <w:rsid w:val="742A3BDB"/>
    <w:rsid w:val="74315A12"/>
    <w:rsid w:val="74347BB6"/>
    <w:rsid w:val="743A3D1F"/>
    <w:rsid w:val="743D334A"/>
    <w:rsid w:val="744426E2"/>
    <w:rsid w:val="745466A7"/>
    <w:rsid w:val="74601BD6"/>
    <w:rsid w:val="74750914"/>
    <w:rsid w:val="74785503"/>
    <w:rsid w:val="74803BAC"/>
    <w:rsid w:val="74822038"/>
    <w:rsid w:val="74830D5C"/>
    <w:rsid w:val="748322C2"/>
    <w:rsid w:val="748931F1"/>
    <w:rsid w:val="748C29E9"/>
    <w:rsid w:val="749E3408"/>
    <w:rsid w:val="74A60988"/>
    <w:rsid w:val="74AB4551"/>
    <w:rsid w:val="74B56B58"/>
    <w:rsid w:val="74B94487"/>
    <w:rsid w:val="74CC021E"/>
    <w:rsid w:val="74D1238B"/>
    <w:rsid w:val="74D34A2A"/>
    <w:rsid w:val="74E0285E"/>
    <w:rsid w:val="74E1195A"/>
    <w:rsid w:val="74E41E18"/>
    <w:rsid w:val="74EA05BB"/>
    <w:rsid w:val="74EE7A3F"/>
    <w:rsid w:val="74F4751F"/>
    <w:rsid w:val="74F94A87"/>
    <w:rsid w:val="74F97E05"/>
    <w:rsid w:val="74FC044D"/>
    <w:rsid w:val="74FE2D74"/>
    <w:rsid w:val="75010FAB"/>
    <w:rsid w:val="751102AA"/>
    <w:rsid w:val="75124252"/>
    <w:rsid w:val="751968C4"/>
    <w:rsid w:val="751A6B4D"/>
    <w:rsid w:val="752341C1"/>
    <w:rsid w:val="75267610"/>
    <w:rsid w:val="75324712"/>
    <w:rsid w:val="755172C5"/>
    <w:rsid w:val="755529D0"/>
    <w:rsid w:val="75596526"/>
    <w:rsid w:val="7567351D"/>
    <w:rsid w:val="75692C6E"/>
    <w:rsid w:val="75760ECB"/>
    <w:rsid w:val="757C1012"/>
    <w:rsid w:val="75850639"/>
    <w:rsid w:val="75860187"/>
    <w:rsid w:val="758B2F26"/>
    <w:rsid w:val="759A50EE"/>
    <w:rsid w:val="759B6AFB"/>
    <w:rsid w:val="759E4EA7"/>
    <w:rsid w:val="75A17E18"/>
    <w:rsid w:val="75C068A9"/>
    <w:rsid w:val="75CC0E61"/>
    <w:rsid w:val="75D434B1"/>
    <w:rsid w:val="75DA3C6D"/>
    <w:rsid w:val="75DB4086"/>
    <w:rsid w:val="75DF68BB"/>
    <w:rsid w:val="75E417B2"/>
    <w:rsid w:val="75E578E2"/>
    <w:rsid w:val="760C7E4B"/>
    <w:rsid w:val="76132FE4"/>
    <w:rsid w:val="76157727"/>
    <w:rsid w:val="762239BB"/>
    <w:rsid w:val="762715EF"/>
    <w:rsid w:val="762A014F"/>
    <w:rsid w:val="762B07B0"/>
    <w:rsid w:val="763656E0"/>
    <w:rsid w:val="76376E04"/>
    <w:rsid w:val="763865A8"/>
    <w:rsid w:val="763C3EA3"/>
    <w:rsid w:val="76400507"/>
    <w:rsid w:val="76412119"/>
    <w:rsid w:val="764440D9"/>
    <w:rsid w:val="765A545C"/>
    <w:rsid w:val="765C674B"/>
    <w:rsid w:val="7663578F"/>
    <w:rsid w:val="768B0366"/>
    <w:rsid w:val="768E55DA"/>
    <w:rsid w:val="769A34D6"/>
    <w:rsid w:val="769F6C8C"/>
    <w:rsid w:val="76A0160E"/>
    <w:rsid w:val="76A5312D"/>
    <w:rsid w:val="76A54445"/>
    <w:rsid w:val="76AF5C81"/>
    <w:rsid w:val="76BD097A"/>
    <w:rsid w:val="76BE0165"/>
    <w:rsid w:val="76C5396B"/>
    <w:rsid w:val="76CE25D0"/>
    <w:rsid w:val="76D06156"/>
    <w:rsid w:val="76D64223"/>
    <w:rsid w:val="76E30140"/>
    <w:rsid w:val="76E341DD"/>
    <w:rsid w:val="76E61D96"/>
    <w:rsid w:val="76EB730E"/>
    <w:rsid w:val="76F3665D"/>
    <w:rsid w:val="76F63E3A"/>
    <w:rsid w:val="76F754DC"/>
    <w:rsid w:val="7703784F"/>
    <w:rsid w:val="77081597"/>
    <w:rsid w:val="770F2478"/>
    <w:rsid w:val="771074F2"/>
    <w:rsid w:val="77363120"/>
    <w:rsid w:val="773F3DDE"/>
    <w:rsid w:val="77481E72"/>
    <w:rsid w:val="775F3709"/>
    <w:rsid w:val="77673DCE"/>
    <w:rsid w:val="77773DBC"/>
    <w:rsid w:val="777A7A3E"/>
    <w:rsid w:val="777C2047"/>
    <w:rsid w:val="777E6AC4"/>
    <w:rsid w:val="777E72EB"/>
    <w:rsid w:val="777F438C"/>
    <w:rsid w:val="77837BFC"/>
    <w:rsid w:val="77843F6D"/>
    <w:rsid w:val="77872A68"/>
    <w:rsid w:val="778963A8"/>
    <w:rsid w:val="77924C1A"/>
    <w:rsid w:val="7795400E"/>
    <w:rsid w:val="779B62EB"/>
    <w:rsid w:val="77A45D40"/>
    <w:rsid w:val="77A95C32"/>
    <w:rsid w:val="77AB005F"/>
    <w:rsid w:val="77AB1F47"/>
    <w:rsid w:val="77B63286"/>
    <w:rsid w:val="77D719C1"/>
    <w:rsid w:val="77D97597"/>
    <w:rsid w:val="77DF22FF"/>
    <w:rsid w:val="77E17B5D"/>
    <w:rsid w:val="77F6205B"/>
    <w:rsid w:val="77F8029D"/>
    <w:rsid w:val="77FA7843"/>
    <w:rsid w:val="780D0AF4"/>
    <w:rsid w:val="78106987"/>
    <w:rsid w:val="781B54E5"/>
    <w:rsid w:val="78260A22"/>
    <w:rsid w:val="782C06FA"/>
    <w:rsid w:val="783212C7"/>
    <w:rsid w:val="78324765"/>
    <w:rsid w:val="783B622A"/>
    <w:rsid w:val="783D34F5"/>
    <w:rsid w:val="784063F8"/>
    <w:rsid w:val="784D0357"/>
    <w:rsid w:val="78555C36"/>
    <w:rsid w:val="785B044D"/>
    <w:rsid w:val="785F7AC3"/>
    <w:rsid w:val="78617FD5"/>
    <w:rsid w:val="787375D6"/>
    <w:rsid w:val="787603B7"/>
    <w:rsid w:val="78783F66"/>
    <w:rsid w:val="78785156"/>
    <w:rsid w:val="78854964"/>
    <w:rsid w:val="788A362D"/>
    <w:rsid w:val="788F6B73"/>
    <w:rsid w:val="7891024E"/>
    <w:rsid w:val="78981E14"/>
    <w:rsid w:val="789C6C0C"/>
    <w:rsid w:val="78A16DC0"/>
    <w:rsid w:val="78A64E78"/>
    <w:rsid w:val="78B75002"/>
    <w:rsid w:val="78BC4079"/>
    <w:rsid w:val="78BF6574"/>
    <w:rsid w:val="78CB79FF"/>
    <w:rsid w:val="78D163F7"/>
    <w:rsid w:val="78D228B5"/>
    <w:rsid w:val="78DD52D7"/>
    <w:rsid w:val="78E23D16"/>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4F3F04"/>
    <w:rsid w:val="795718DC"/>
    <w:rsid w:val="79625528"/>
    <w:rsid w:val="7963001B"/>
    <w:rsid w:val="796411F3"/>
    <w:rsid w:val="79651919"/>
    <w:rsid w:val="796528F1"/>
    <w:rsid w:val="797647E2"/>
    <w:rsid w:val="79782668"/>
    <w:rsid w:val="797D7C7B"/>
    <w:rsid w:val="798473C1"/>
    <w:rsid w:val="798D0CB1"/>
    <w:rsid w:val="79A917D5"/>
    <w:rsid w:val="79B54DF6"/>
    <w:rsid w:val="79B75FB8"/>
    <w:rsid w:val="79BC4942"/>
    <w:rsid w:val="79C843FE"/>
    <w:rsid w:val="79DE6CE2"/>
    <w:rsid w:val="79F866D7"/>
    <w:rsid w:val="7A0D5030"/>
    <w:rsid w:val="7A1F0B92"/>
    <w:rsid w:val="7A2F0FE2"/>
    <w:rsid w:val="7A2F6A25"/>
    <w:rsid w:val="7A3258CA"/>
    <w:rsid w:val="7A375628"/>
    <w:rsid w:val="7A3B0D02"/>
    <w:rsid w:val="7A3C0448"/>
    <w:rsid w:val="7A3D38F6"/>
    <w:rsid w:val="7A462225"/>
    <w:rsid w:val="7A4B0C00"/>
    <w:rsid w:val="7A4B1579"/>
    <w:rsid w:val="7A4D1CC3"/>
    <w:rsid w:val="7A560120"/>
    <w:rsid w:val="7A644184"/>
    <w:rsid w:val="7A857223"/>
    <w:rsid w:val="7A911B87"/>
    <w:rsid w:val="7A9B6D29"/>
    <w:rsid w:val="7A9C347E"/>
    <w:rsid w:val="7A9F5588"/>
    <w:rsid w:val="7AAF3A90"/>
    <w:rsid w:val="7AB01D8D"/>
    <w:rsid w:val="7ABE4F6D"/>
    <w:rsid w:val="7ABE524E"/>
    <w:rsid w:val="7ABF15A2"/>
    <w:rsid w:val="7AC8595C"/>
    <w:rsid w:val="7ACC7622"/>
    <w:rsid w:val="7AD83D61"/>
    <w:rsid w:val="7AD8638B"/>
    <w:rsid w:val="7ADB326D"/>
    <w:rsid w:val="7AE04EF0"/>
    <w:rsid w:val="7AE66DF9"/>
    <w:rsid w:val="7AE9138D"/>
    <w:rsid w:val="7AEE2021"/>
    <w:rsid w:val="7AF30762"/>
    <w:rsid w:val="7AF5755C"/>
    <w:rsid w:val="7AFD5F72"/>
    <w:rsid w:val="7B0058CE"/>
    <w:rsid w:val="7B011F40"/>
    <w:rsid w:val="7B0831DB"/>
    <w:rsid w:val="7B127C9A"/>
    <w:rsid w:val="7B132239"/>
    <w:rsid w:val="7B14085D"/>
    <w:rsid w:val="7B21591B"/>
    <w:rsid w:val="7B2F712E"/>
    <w:rsid w:val="7B3525E5"/>
    <w:rsid w:val="7B3B4883"/>
    <w:rsid w:val="7B484802"/>
    <w:rsid w:val="7B4868F2"/>
    <w:rsid w:val="7B4F6860"/>
    <w:rsid w:val="7B597F25"/>
    <w:rsid w:val="7B616B8F"/>
    <w:rsid w:val="7B626F2B"/>
    <w:rsid w:val="7B6318CD"/>
    <w:rsid w:val="7B77268D"/>
    <w:rsid w:val="7B7D6711"/>
    <w:rsid w:val="7B7F209E"/>
    <w:rsid w:val="7B854D5B"/>
    <w:rsid w:val="7B947543"/>
    <w:rsid w:val="7B990D55"/>
    <w:rsid w:val="7B9D1C0D"/>
    <w:rsid w:val="7BA16729"/>
    <w:rsid w:val="7BA521B3"/>
    <w:rsid w:val="7BAF270A"/>
    <w:rsid w:val="7BB4250E"/>
    <w:rsid w:val="7BBB4504"/>
    <w:rsid w:val="7BBE34FB"/>
    <w:rsid w:val="7BC27BB4"/>
    <w:rsid w:val="7BCA3F00"/>
    <w:rsid w:val="7BCE26A5"/>
    <w:rsid w:val="7BE64EB9"/>
    <w:rsid w:val="7BE7137F"/>
    <w:rsid w:val="7BF06EC0"/>
    <w:rsid w:val="7BF333D1"/>
    <w:rsid w:val="7BF75441"/>
    <w:rsid w:val="7C036F42"/>
    <w:rsid w:val="7C0A2597"/>
    <w:rsid w:val="7C117788"/>
    <w:rsid w:val="7C18182D"/>
    <w:rsid w:val="7C1A0AB9"/>
    <w:rsid w:val="7C1C50AC"/>
    <w:rsid w:val="7C1E48E8"/>
    <w:rsid w:val="7C2176CD"/>
    <w:rsid w:val="7C24451A"/>
    <w:rsid w:val="7C270240"/>
    <w:rsid w:val="7C2923A5"/>
    <w:rsid w:val="7C302A72"/>
    <w:rsid w:val="7C3D63E5"/>
    <w:rsid w:val="7C581C00"/>
    <w:rsid w:val="7C6022DC"/>
    <w:rsid w:val="7C6762E3"/>
    <w:rsid w:val="7C6A11C1"/>
    <w:rsid w:val="7C6C6955"/>
    <w:rsid w:val="7C6F2369"/>
    <w:rsid w:val="7C890310"/>
    <w:rsid w:val="7C8A0A6B"/>
    <w:rsid w:val="7C8B2354"/>
    <w:rsid w:val="7C8C4745"/>
    <w:rsid w:val="7C9144B6"/>
    <w:rsid w:val="7C930BAE"/>
    <w:rsid w:val="7CBF7665"/>
    <w:rsid w:val="7CBF7924"/>
    <w:rsid w:val="7CCB2B42"/>
    <w:rsid w:val="7CD50F34"/>
    <w:rsid w:val="7CD81231"/>
    <w:rsid w:val="7CDF2E23"/>
    <w:rsid w:val="7CE43E8B"/>
    <w:rsid w:val="7CFC37A3"/>
    <w:rsid w:val="7D0522E0"/>
    <w:rsid w:val="7D1339AD"/>
    <w:rsid w:val="7D176CD4"/>
    <w:rsid w:val="7D18193F"/>
    <w:rsid w:val="7D246A26"/>
    <w:rsid w:val="7D30782A"/>
    <w:rsid w:val="7D316BAB"/>
    <w:rsid w:val="7D377A61"/>
    <w:rsid w:val="7D3C36D7"/>
    <w:rsid w:val="7D4E46F7"/>
    <w:rsid w:val="7D4E6D0D"/>
    <w:rsid w:val="7D59257A"/>
    <w:rsid w:val="7D6D7F9D"/>
    <w:rsid w:val="7D734A46"/>
    <w:rsid w:val="7D737ECC"/>
    <w:rsid w:val="7D7F4D51"/>
    <w:rsid w:val="7D8354C7"/>
    <w:rsid w:val="7D86566A"/>
    <w:rsid w:val="7D882371"/>
    <w:rsid w:val="7D941C0F"/>
    <w:rsid w:val="7D9963BA"/>
    <w:rsid w:val="7D9E345D"/>
    <w:rsid w:val="7DAB67A3"/>
    <w:rsid w:val="7DB44B27"/>
    <w:rsid w:val="7DB82B5F"/>
    <w:rsid w:val="7DBF30E5"/>
    <w:rsid w:val="7DC92892"/>
    <w:rsid w:val="7DD34A63"/>
    <w:rsid w:val="7DD3555C"/>
    <w:rsid w:val="7DDC1687"/>
    <w:rsid w:val="7DDC3972"/>
    <w:rsid w:val="7DDC5561"/>
    <w:rsid w:val="7DE53A1D"/>
    <w:rsid w:val="7DE805EC"/>
    <w:rsid w:val="7DFD7FB4"/>
    <w:rsid w:val="7E0D1655"/>
    <w:rsid w:val="7E0E4C52"/>
    <w:rsid w:val="7E101C6F"/>
    <w:rsid w:val="7E13083B"/>
    <w:rsid w:val="7E180D00"/>
    <w:rsid w:val="7E1A5F33"/>
    <w:rsid w:val="7E1B1677"/>
    <w:rsid w:val="7E1B4DBE"/>
    <w:rsid w:val="7E3B0F1A"/>
    <w:rsid w:val="7E4C0278"/>
    <w:rsid w:val="7E554F28"/>
    <w:rsid w:val="7E582A5A"/>
    <w:rsid w:val="7E583F13"/>
    <w:rsid w:val="7E680D23"/>
    <w:rsid w:val="7E6B7559"/>
    <w:rsid w:val="7E6C4C54"/>
    <w:rsid w:val="7E705793"/>
    <w:rsid w:val="7E8209B3"/>
    <w:rsid w:val="7E851695"/>
    <w:rsid w:val="7E85727B"/>
    <w:rsid w:val="7E865444"/>
    <w:rsid w:val="7E970A59"/>
    <w:rsid w:val="7EA845E3"/>
    <w:rsid w:val="7EAF7104"/>
    <w:rsid w:val="7EB2555F"/>
    <w:rsid w:val="7EB270C2"/>
    <w:rsid w:val="7EB56EAB"/>
    <w:rsid w:val="7EB776AE"/>
    <w:rsid w:val="7EC1307B"/>
    <w:rsid w:val="7EC7680A"/>
    <w:rsid w:val="7ECB20C5"/>
    <w:rsid w:val="7ECB52D2"/>
    <w:rsid w:val="7ED9614C"/>
    <w:rsid w:val="7EEC2601"/>
    <w:rsid w:val="7EF57D73"/>
    <w:rsid w:val="7F0E419C"/>
    <w:rsid w:val="7F1322DF"/>
    <w:rsid w:val="7F1A430A"/>
    <w:rsid w:val="7F1A7380"/>
    <w:rsid w:val="7F1A7D15"/>
    <w:rsid w:val="7F1B6A1F"/>
    <w:rsid w:val="7F1C3521"/>
    <w:rsid w:val="7F1E4033"/>
    <w:rsid w:val="7F250822"/>
    <w:rsid w:val="7F2570E5"/>
    <w:rsid w:val="7F2C1EF6"/>
    <w:rsid w:val="7F2C2C1A"/>
    <w:rsid w:val="7F341C62"/>
    <w:rsid w:val="7F374C90"/>
    <w:rsid w:val="7F497E6B"/>
    <w:rsid w:val="7F5B79CA"/>
    <w:rsid w:val="7F5C2611"/>
    <w:rsid w:val="7F5D1468"/>
    <w:rsid w:val="7F6652E2"/>
    <w:rsid w:val="7F6E2EB6"/>
    <w:rsid w:val="7F7119DB"/>
    <w:rsid w:val="7F721CC2"/>
    <w:rsid w:val="7F7815B7"/>
    <w:rsid w:val="7F7C5084"/>
    <w:rsid w:val="7F877CC0"/>
    <w:rsid w:val="7F8D6516"/>
    <w:rsid w:val="7F9075B7"/>
    <w:rsid w:val="7F92452E"/>
    <w:rsid w:val="7F9400DA"/>
    <w:rsid w:val="7F9614FF"/>
    <w:rsid w:val="7F9C2851"/>
    <w:rsid w:val="7F9C3B32"/>
    <w:rsid w:val="7FA40AD4"/>
    <w:rsid w:val="7FAC4F60"/>
    <w:rsid w:val="7FC00AC8"/>
    <w:rsid w:val="7FCB421A"/>
    <w:rsid w:val="7FCF058D"/>
    <w:rsid w:val="7FD25D7C"/>
    <w:rsid w:val="7FDD1313"/>
    <w:rsid w:val="7FDE5C9E"/>
    <w:rsid w:val="7FE255AB"/>
    <w:rsid w:val="7FE655FC"/>
    <w:rsid w:val="7FE677B0"/>
    <w:rsid w:val="7FE741D2"/>
    <w:rsid w:val="7FF01AD5"/>
    <w:rsid w:val="7FFA6075"/>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6758E4-5996-493F-B131-CDA26B6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8F9448-7FB3-41C5-BCD1-8AFE40BA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2019-10-03T23:19:00Z</dcterms:created>
  <dcterms:modified xsi:type="dcterms:W3CDTF">2019-10-03T23:32:00Z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